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F7" w:rsidRDefault="00A916F7" w:rsidP="00CE22EF">
      <w:pPr>
        <w:spacing w:after="0"/>
        <w:ind w:left="4762"/>
        <w:rPr>
          <w:rFonts w:ascii="Averta PE" w:hAnsi="Averta PE"/>
          <w:b/>
        </w:rPr>
      </w:pPr>
    </w:p>
    <w:p w:rsidR="00CE22EF" w:rsidRPr="00CE22EF" w:rsidRDefault="00CE22EF" w:rsidP="00CE22EF">
      <w:pPr>
        <w:spacing w:after="0"/>
        <w:ind w:left="4762"/>
        <w:rPr>
          <w:rFonts w:ascii="Averta PE" w:hAnsi="Averta PE"/>
          <w:b/>
        </w:rPr>
      </w:pPr>
    </w:p>
    <w:p w:rsidR="00A916F7" w:rsidRPr="00F5011B" w:rsidRDefault="00A916F7" w:rsidP="00A916F7">
      <w:pPr>
        <w:rPr>
          <w:rFonts w:ascii="Averta PE" w:hAnsi="Averta PE"/>
          <w:lang w:val="ru-RU"/>
        </w:rPr>
      </w:pPr>
    </w:p>
    <w:p w:rsidR="008E5307" w:rsidRPr="00984D6A" w:rsidRDefault="008E5307" w:rsidP="008E5307">
      <w:pPr>
        <w:pStyle w:val="ListParagraph"/>
        <w:numPr>
          <w:ilvl w:val="0"/>
          <w:numId w:val="5"/>
        </w:numPr>
        <w:spacing w:after="0"/>
        <w:rPr>
          <w:rFonts w:ascii="Averta PE" w:hAnsi="Averta PE"/>
          <w:b/>
        </w:rPr>
      </w:pPr>
      <w:r w:rsidRPr="00984D6A">
        <w:rPr>
          <w:rFonts w:ascii="Averta PE" w:hAnsi="Averta PE"/>
          <w:b/>
        </w:rPr>
        <w:t>Обща информация.</w:t>
      </w:r>
    </w:p>
    <w:p w:rsidR="008E5307" w:rsidRPr="008E5307" w:rsidRDefault="008E5307" w:rsidP="008E5307">
      <w:pPr>
        <w:spacing w:after="0"/>
        <w:rPr>
          <w:rFonts w:ascii="Averta PE" w:hAnsi="Averta PE"/>
        </w:rPr>
      </w:pPr>
    </w:p>
    <w:p w:rsidR="008E5307" w:rsidRPr="00984D6A" w:rsidRDefault="008E5307" w:rsidP="008E5307">
      <w:pPr>
        <w:spacing w:after="0"/>
        <w:rPr>
          <w:rFonts w:ascii="Averta PE Light" w:hAnsi="Averta PE Light" w:cstheme="majorHAnsi"/>
        </w:rPr>
      </w:pPr>
      <w:r w:rsidRPr="00984D6A">
        <w:rPr>
          <w:rFonts w:ascii="Averta PE Light" w:hAnsi="Averta PE Light" w:cstheme="majorHAnsi"/>
        </w:rPr>
        <w:t>Конкурс</w:t>
      </w:r>
      <w:r w:rsidR="008433DE" w:rsidRPr="00984D6A">
        <w:rPr>
          <w:rFonts w:ascii="Averta PE Light" w:hAnsi="Averta PE Light" w:cstheme="majorHAnsi"/>
        </w:rPr>
        <w:t>ът</w:t>
      </w:r>
      <w:r w:rsidRPr="00984D6A">
        <w:rPr>
          <w:rFonts w:ascii="Averta PE Light" w:hAnsi="Averta PE Light" w:cstheme="majorHAnsi"/>
        </w:rPr>
        <w:t xml:space="preserve"> е за избор на доставчик на услуга: „Създаване на идеен проект и дизайн на застрахователен офис на Алианц”.</w:t>
      </w:r>
    </w:p>
    <w:p w:rsidR="008E5307" w:rsidRDefault="008E5307" w:rsidP="008E5307">
      <w:pPr>
        <w:spacing w:after="0"/>
        <w:rPr>
          <w:rFonts w:ascii="Averta PE" w:hAnsi="Averta PE"/>
        </w:rPr>
      </w:pPr>
    </w:p>
    <w:p w:rsidR="00480B1E" w:rsidRPr="008E5307" w:rsidRDefault="00480B1E" w:rsidP="008E5307">
      <w:pPr>
        <w:spacing w:after="0"/>
        <w:rPr>
          <w:rFonts w:ascii="Averta PE" w:hAnsi="Averta PE"/>
        </w:rPr>
      </w:pPr>
    </w:p>
    <w:p w:rsidR="008E5307" w:rsidRPr="00984D6A" w:rsidRDefault="008E5307" w:rsidP="008E5307">
      <w:pPr>
        <w:pStyle w:val="ListParagraph"/>
        <w:numPr>
          <w:ilvl w:val="0"/>
          <w:numId w:val="5"/>
        </w:numPr>
        <w:spacing w:after="0"/>
        <w:rPr>
          <w:rFonts w:ascii="Averta PE" w:hAnsi="Averta PE"/>
          <w:b/>
        </w:rPr>
      </w:pPr>
      <w:r w:rsidRPr="00984D6A">
        <w:rPr>
          <w:rFonts w:ascii="Averta PE" w:hAnsi="Averta PE"/>
          <w:b/>
        </w:rPr>
        <w:t>Изходни данни.</w:t>
      </w:r>
    </w:p>
    <w:p w:rsidR="008433DE" w:rsidRDefault="008433DE" w:rsidP="008433DE">
      <w:pPr>
        <w:spacing w:after="0"/>
        <w:rPr>
          <w:rFonts w:ascii="Averta PE" w:hAnsi="Averta PE"/>
        </w:rPr>
      </w:pPr>
    </w:p>
    <w:p w:rsidR="008433DE" w:rsidRPr="00984D6A" w:rsidRDefault="008433DE" w:rsidP="008433DE">
      <w:pPr>
        <w:spacing w:after="0"/>
        <w:rPr>
          <w:rFonts w:ascii="Averta PE Light" w:hAnsi="Averta PE Light"/>
        </w:rPr>
      </w:pPr>
      <w:r w:rsidRPr="00984D6A">
        <w:rPr>
          <w:rFonts w:ascii="Averta PE Light" w:hAnsi="Averta PE Light"/>
        </w:rPr>
        <w:t xml:space="preserve">Allianz е глобална организация с повече от 147 000 служители в над 70 страни в света. Алианц България Холдинг е първата финансова група у нас, която предлага комплексно застрахователно и финансово обслужване на своите клиенти в пет сектора: общо застраховане, животозастраховане, пенсионно осигуряване, банкови услуги и лизинг. </w:t>
      </w:r>
    </w:p>
    <w:p w:rsidR="008433DE" w:rsidRPr="00984D6A" w:rsidRDefault="008433DE" w:rsidP="008433DE">
      <w:pPr>
        <w:spacing w:after="0"/>
        <w:rPr>
          <w:rFonts w:ascii="Averta PE Light" w:hAnsi="Averta PE Light"/>
        </w:rPr>
      </w:pPr>
      <w:r w:rsidRPr="00984D6A">
        <w:rPr>
          <w:rFonts w:ascii="Averta PE Light" w:hAnsi="Averta PE Light"/>
        </w:rPr>
        <w:t xml:space="preserve">В Алианц България ние се гордеем с това как успешно интегрираме нашата глобална принадлежност със задълбочено разбиране на локалния пазар. Днес, повече от 1 138 991 души уникални индивидуални клиенти и над 40 299 бизнес клиенти се доверяват и ползват финансовите услуги на Алианц България.  </w:t>
      </w:r>
    </w:p>
    <w:p w:rsidR="008E5307" w:rsidRPr="00984D6A" w:rsidRDefault="008E5307" w:rsidP="008E5307">
      <w:pPr>
        <w:spacing w:after="0"/>
        <w:rPr>
          <w:rFonts w:ascii="Averta PE Light" w:hAnsi="Averta PE Light"/>
        </w:rPr>
      </w:pPr>
    </w:p>
    <w:p w:rsidR="008E5307" w:rsidRPr="00984D6A" w:rsidRDefault="008433DE" w:rsidP="008E5307">
      <w:pPr>
        <w:spacing w:after="0"/>
        <w:rPr>
          <w:rFonts w:ascii="Averta PE Light" w:hAnsi="Averta PE Light"/>
        </w:rPr>
      </w:pPr>
      <w:r w:rsidRPr="00984D6A">
        <w:rPr>
          <w:rFonts w:ascii="Averta PE Light" w:hAnsi="Averta PE Light"/>
        </w:rPr>
        <w:t>Тази година са п</w:t>
      </w:r>
      <w:r w:rsidR="008E5307" w:rsidRPr="00984D6A">
        <w:rPr>
          <w:rFonts w:ascii="Averta PE Light" w:hAnsi="Averta PE Light"/>
        </w:rPr>
        <w:t xml:space="preserve">редвидени 16 застрахователни офиса за преместване и редизайн, до края на 2020 г. Четири </w:t>
      </w:r>
      <w:r w:rsidRPr="00984D6A">
        <w:rPr>
          <w:rFonts w:ascii="Averta PE Light" w:hAnsi="Averta PE Light"/>
        </w:rPr>
        <w:t>от офисите</w:t>
      </w:r>
      <w:r w:rsidR="008E5307" w:rsidRPr="00984D6A">
        <w:rPr>
          <w:rFonts w:ascii="Averta PE Light" w:hAnsi="Averta PE Light"/>
        </w:rPr>
        <w:t xml:space="preserve"> се намират на нови локации, като се търсят нови локации и за останалите дванадесет офиса. </w:t>
      </w:r>
      <w:r w:rsidR="00984D6A" w:rsidRPr="00984D6A">
        <w:rPr>
          <w:rFonts w:ascii="Averta PE Light" w:hAnsi="Averta PE Light"/>
        </w:rPr>
        <w:t>Към този момент има един завършен проект за редиза</w:t>
      </w:r>
      <w:r w:rsidR="001215A7">
        <w:rPr>
          <w:rFonts w:ascii="Averta PE Light" w:hAnsi="Averta PE Light"/>
        </w:rPr>
        <w:t>йн офис на Алианц Банк България.</w:t>
      </w:r>
    </w:p>
    <w:p w:rsidR="008E5307" w:rsidRDefault="008E5307" w:rsidP="008E5307">
      <w:pPr>
        <w:spacing w:after="0"/>
        <w:rPr>
          <w:rFonts w:ascii="Averta PE" w:hAnsi="Averta PE"/>
        </w:rPr>
      </w:pPr>
    </w:p>
    <w:p w:rsidR="00480B1E" w:rsidRDefault="00480B1E" w:rsidP="008E5307">
      <w:pPr>
        <w:spacing w:after="0"/>
        <w:rPr>
          <w:rFonts w:ascii="Averta PE" w:hAnsi="Averta PE"/>
        </w:rPr>
      </w:pPr>
    </w:p>
    <w:p w:rsidR="00480B1E" w:rsidRPr="00984D6A" w:rsidRDefault="00480B1E" w:rsidP="00480B1E">
      <w:pPr>
        <w:pStyle w:val="ListParagraph"/>
        <w:numPr>
          <w:ilvl w:val="0"/>
          <w:numId w:val="5"/>
        </w:numPr>
        <w:spacing w:after="0"/>
        <w:ind w:left="0" w:firstLine="426"/>
        <w:rPr>
          <w:rFonts w:ascii="Averta PE" w:hAnsi="Averta PE"/>
          <w:b/>
        </w:rPr>
      </w:pPr>
      <w:r w:rsidRPr="00984D6A">
        <w:rPr>
          <w:rFonts w:ascii="Averta PE" w:hAnsi="Averta PE"/>
          <w:b/>
        </w:rPr>
        <w:t xml:space="preserve">Какво </w:t>
      </w:r>
      <w:r w:rsidR="00984D6A">
        <w:rPr>
          <w:rFonts w:ascii="Averta PE" w:hAnsi="Averta PE"/>
          <w:b/>
        </w:rPr>
        <w:t>трябва</w:t>
      </w:r>
      <w:r w:rsidRPr="00984D6A">
        <w:rPr>
          <w:rFonts w:ascii="Averta PE" w:hAnsi="Averta PE"/>
          <w:b/>
        </w:rPr>
        <w:t xml:space="preserve"> да съдържа проекта:</w:t>
      </w:r>
    </w:p>
    <w:p w:rsidR="00480B1E" w:rsidRPr="00480B1E" w:rsidRDefault="00480B1E" w:rsidP="00480B1E">
      <w:pPr>
        <w:spacing w:after="0"/>
        <w:rPr>
          <w:rFonts w:ascii="Averta PE" w:hAnsi="Averta PE"/>
        </w:rPr>
      </w:pPr>
    </w:p>
    <w:p w:rsidR="00480B1E" w:rsidRPr="00480B1E" w:rsidRDefault="00480B1E" w:rsidP="00480B1E">
      <w:pPr>
        <w:spacing w:after="0"/>
        <w:rPr>
          <w:rFonts w:ascii="Averta PE" w:hAnsi="Averta PE"/>
        </w:rPr>
      </w:pPr>
      <w:r w:rsidRPr="00480B1E">
        <w:rPr>
          <w:rFonts w:ascii="Averta PE" w:hAnsi="Averta PE"/>
        </w:rPr>
        <w:t xml:space="preserve">Визуализация на концепция за застрахователен офис на Алианц, която да служи като стандарт при откриване / преместване на офис. Концепцията трябва да </w:t>
      </w:r>
      <w:r w:rsidRPr="00480B1E">
        <w:rPr>
          <w:rFonts w:ascii="Averta PE" w:hAnsi="Averta PE"/>
        </w:rPr>
        <w:lastRenderedPageBreak/>
        <w:t>позволява гъвкавост, за да може да се адаптира според спецификите на конкретните помещения, които също ще бъдат избирани по стандарт. Това включва:</w:t>
      </w:r>
    </w:p>
    <w:p w:rsidR="00480B1E" w:rsidRPr="00984D6A" w:rsidRDefault="00480B1E" w:rsidP="00984D6A">
      <w:pPr>
        <w:pStyle w:val="ListParagraph"/>
        <w:numPr>
          <w:ilvl w:val="0"/>
          <w:numId w:val="9"/>
        </w:numPr>
        <w:spacing w:after="0"/>
        <w:rPr>
          <w:rFonts w:ascii="Averta PE" w:hAnsi="Averta PE"/>
        </w:rPr>
      </w:pPr>
      <w:r w:rsidRPr="00984D6A">
        <w:rPr>
          <w:rFonts w:ascii="Averta PE" w:hAnsi="Averta PE"/>
        </w:rPr>
        <w:t>изготвяне на два стандарта/размера за външната (обемни букви) витрини, работно време, услуги, рамки и стикери и разценките за тях;</w:t>
      </w:r>
    </w:p>
    <w:p w:rsidR="00480B1E" w:rsidRPr="00984D6A" w:rsidRDefault="00480B1E" w:rsidP="00984D6A">
      <w:pPr>
        <w:pStyle w:val="ListParagraph"/>
        <w:numPr>
          <w:ilvl w:val="0"/>
          <w:numId w:val="9"/>
        </w:numPr>
        <w:spacing w:after="0"/>
        <w:rPr>
          <w:rFonts w:ascii="Averta PE" w:hAnsi="Averta PE"/>
        </w:rPr>
      </w:pPr>
      <w:r w:rsidRPr="00984D6A">
        <w:rPr>
          <w:rFonts w:ascii="Averta PE" w:hAnsi="Averta PE"/>
        </w:rPr>
        <w:t>вътрешно оформление на  офисите – мебели, настилки, осветление и др.;</w:t>
      </w:r>
    </w:p>
    <w:p w:rsidR="00480B1E" w:rsidRPr="00984D6A" w:rsidRDefault="00480B1E" w:rsidP="00984D6A">
      <w:pPr>
        <w:pStyle w:val="ListParagraph"/>
        <w:numPr>
          <w:ilvl w:val="0"/>
          <w:numId w:val="9"/>
        </w:numPr>
        <w:spacing w:after="0"/>
        <w:rPr>
          <w:rFonts w:ascii="Averta PE" w:hAnsi="Averta PE"/>
        </w:rPr>
      </w:pPr>
      <w:r w:rsidRPr="00984D6A">
        <w:rPr>
          <w:rFonts w:ascii="Averta PE" w:hAnsi="Averta PE"/>
        </w:rPr>
        <w:t>описание на типовете настилки (ако са повече от една), вкл. разценки;</w:t>
      </w:r>
    </w:p>
    <w:p w:rsidR="00984D6A" w:rsidRPr="00984D6A" w:rsidRDefault="00480B1E" w:rsidP="00984D6A">
      <w:pPr>
        <w:pStyle w:val="ListParagraph"/>
        <w:numPr>
          <w:ilvl w:val="0"/>
          <w:numId w:val="9"/>
        </w:numPr>
        <w:spacing w:after="0"/>
        <w:rPr>
          <w:rFonts w:ascii="Averta PE" w:hAnsi="Averta PE"/>
        </w:rPr>
      </w:pPr>
      <w:r w:rsidRPr="00984D6A">
        <w:rPr>
          <w:rFonts w:ascii="Averta PE" w:hAnsi="Averta PE"/>
        </w:rPr>
        <w:t>описание на</w:t>
      </w:r>
      <w:r w:rsidR="00984D6A" w:rsidRPr="00984D6A">
        <w:rPr>
          <w:rFonts w:ascii="Averta PE" w:hAnsi="Averta PE"/>
        </w:rPr>
        <w:t xml:space="preserve"> типовете мебели, вкл. разценки</w:t>
      </w:r>
      <w:r w:rsidR="00984D6A">
        <w:rPr>
          <w:rFonts w:ascii="Averta PE" w:hAnsi="Averta PE"/>
        </w:rPr>
        <w:t>;</w:t>
      </w:r>
    </w:p>
    <w:p w:rsidR="00984D6A" w:rsidRPr="00984D6A" w:rsidRDefault="00984D6A" w:rsidP="00984D6A">
      <w:pPr>
        <w:pStyle w:val="ListParagraph"/>
        <w:numPr>
          <w:ilvl w:val="0"/>
          <w:numId w:val="8"/>
        </w:numPr>
        <w:spacing w:after="0"/>
        <w:ind w:left="709"/>
        <w:rPr>
          <w:rFonts w:ascii="Averta PE" w:hAnsi="Averta PE"/>
        </w:rPr>
      </w:pPr>
      <w:r>
        <w:rPr>
          <w:rFonts w:ascii="Averta PE" w:hAnsi="Averta PE"/>
        </w:rPr>
        <w:t>о</w:t>
      </w:r>
      <w:r w:rsidRPr="00984D6A">
        <w:rPr>
          <w:rFonts w:ascii="Averta PE" w:hAnsi="Averta PE"/>
        </w:rPr>
        <w:t>стойностяване на проектите: Трите концепции (голям, среден, малък офис) трябва да бъдат остойностени, като разходи в идеалният им вариант. Това не включва разходите по строително ремонтни дейности, в случай на промяна в инсталации, окабеляване и др.</w:t>
      </w:r>
    </w:p>
    <w:p w:rsidR="00480B1E" w:rsidRPr="00480B1E" w:rsidRDefault="00480B1E" w:rsidP="00480B1E">
      <w:pPr>
        <w:spacing w:after="0"/>
        <w:rPr>
          <w:rFonts w:ascii="Averta PE" w:hAnsi="Averta PE"/>
        </w:rPr>
      </w:pPr>
    </w:p>
    <w:p w:rsidR="008433DE" w:rsidRPr="008E5307" w:rsidRDefault="00480B1E" w:rsidP="00480B1E">
      <w:pPr>
        <w:spacing w:after="0"/>
        <w:rPr>
          <w:rFonts w:ascii="Averta PE" w:hAnsi="Averta PE"/>
        </w:rPr>
      </w:pPr>
      <w:r w:rsidRPr="00480B1E">
        <w:rPr>
          <w:rFonts w:ascii="Averta PE" w:hAnsi="Averta PE"/>
        </w:rPr>
        <w:t>Концепцията трябва да бъде изготвена за три различни по размера офис, описани по-долу:</w:t>
      </w:r>
    </w:p>
    <w:tbl>
      <w:tblPr>
        <w:tblW w:w="9426" w:type="dxa"/>
        <w:shd w:val="clear" w:color="auto" w:fill="DEEAF6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6902"/>
      </w:tblGrid>
      <w:tr w:rsidR="008E5307" w:rsidRPr="00153D4A" w:rsidTr="003834CE">
        <w:trPr>
          <w:trHeight w:val="28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площ м</w:t>
            </w:r>
            <w:r w:rsidRPr="008E5307">
              <w:rPr>
                <w:rFonts w:ascii="Averta PE Light" w:hAnsi="Averta PE Light" w:cs="Arial"/>
                <w:b/>
                <w:bCs/>
                <w:vertAlign w:val="superscript"/>
              </w:rPr>
              <w:t>2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8" w:space="0" w:color="FFFFFF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</w:rPr>
            </w:pPr>
          </w:p>
        </w:tc>
      </w:tr>
      <w:tr w:rsidR="008E5307" w:rsidRPr="00153D4A" w:rsidTr="003834CE">
        <w:trPr>
          <w:trHeight w:val="255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Големи</w:t>
            </w:r>
          </w:p>
        </w:tc>
        <w:tc>
          <w:tcPr>
            <w:tcW w:w="6902" w:type="dxa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над 120 м2</w:t>
            </w:r>
          </w:p>
        </w:tc>
      </w:tr>
      <w:tr w:rsidR="008E5307" w:rsidRPr="00153D4A" w:rsidTr="003834CE">
        <w:trPr>
          <w:trHeight w:val="255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Средни</w:t>
            </w:r>
          </w:p>
        </w:tc>
        <w:tc>
          <w:tcPr>
            <w:tcW w:w="6902" w:type="dxa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от 80 м2 до 119 м2</w:t>
            </w:r>
          </w:p>
        </w:tc>
      </w:tr>
      <w:tr w:rsidR="008E5307" w:rsidRPr="00153D4A" w:rsidTr="003834CE">
        <w:trPr>
          <w:trHeight w:val="25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Малки</w:t>
            </w:r>
          </w:p>
        </w:tc>
        <w:tc>
          <w:tcPr>
            <w:tcW w:w="6902" w:type="dxa"/>
            <w:tcBorders>
              <w:top w:val="nil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до 79 м2</w:t>
            </w:r>
          </w:p>
        </w:tc>
      </w:tr>
      <w:tr w:rsidR="008E5307" w:rsidRPr="00153D4A" w:rsidTr="003834CE">
        <w:trPr>
          <w:trHeight w:val="2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DEEAF6" w:themeFill="accent1" w:themeFillTint="33"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Брой работни места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DEEAF6" w:themeFill="accent1" w:themeFillTint="33"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</w:p>
        </w:tc>
      </w:tr>
      <w:tr w:rsidR="008E5307" w:rsidRPr="00153D4A" w:rsidTr="003834CE">
        <w:trPr>
          <w:trHeight w:val="255"/>
        </w:trPr>
        <w:tc>
          <w:tcPr>
            <w:tcW w:w="2524" w:type="dxa"/>
            <w:tcBorders>
              <w:top w:val="nil"/>
              <w:left w:val="single" w:sz="4" w:space="0" w:color="auto"/>
              <w:right w:val="single" w:sz="4" w:space="0" w:color="FFFFFF"/>
            </w:tcBorders>
            <w:shd w:val="clear" w:color="auto" w:fill="DEEAF6" w:themeFill="accent1" w:themeFillTint="33"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Над 120 м2</w:t>
            </w:r>
          </w:p>
        </w:tc>
        <w:tc>
          <w:tcPr>
            <w:tcW w:w="6902" w:type="dxa"/>
            <w:tcBorders>
              <w:top w:val="nil"/>
              <w:left w:val="single" w:sz="4" w:space="0" w:color="FFFFFF"/>
              <w:right w:val="single" w:sz="4" w:space="0" w:color="auto"/>
            </w:tcBorders>
            <w:shd w:val="clear" w:color="auto" w:fill="DEEAF6" w:themeFill="accent1" w:themeFillTint="33"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10-13</w:t>
            </w:r>
          </w:p>
        </w:tc>
      </w:tr>
      <w:tr w:rsidR="008E5307" w:rsidRPr="00153D4A" w:rsidTr="003834CE">
        <w:trPr>
          <w:trHeight w:val="255"/>
        </w:trPr>
        <w:tc>
          <w:tcPr>
            <w:tcW w:w="2524" w:type="dxa"/>
            <w:tcBorders>
              <w:top w:val="nil"/>
              <w:left w:val="single" w:sz="4" w:space="0" w:color="auto"/>
              <w:right w:val="single" w:sz="4" w:space="0" w:color="FFFFFF"/>
            </w:tcBorders>
            <w:shd w:val="clear" w:color="auto" w:fill="DEEAF6" w:themeFill="accent1" w:themeFillTint="33"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От 80 до 119 м2</w:t>
            </w:r>
          </w:p>
        </w:tc>
        <w:tc>
          <w:tcPr>
            <w:tcW w:w="6902" w:type="dxa"/>
            <w:tcBorders>
              <w:top w:val="nil"/>
              <w:left w:val="single" w:sz="4" w:space="0" w:color="FFFFFF"/>
              <w:right w:val="single" w:sz="4" w:space="0" w:color="auto"/>
            </w:tcBorders>
            <w:shd w:val="clear" w:color="auto" w:fill="DEEAF6" w:themeFill="accent1" w:themeFillTint="33"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5-7</w:t>
            </w:r>
          </w:p>
        </w:tc>
      </w:tr>
      <w:tr w:rsidR="008E5307" w:rsidRPr="00153D4A" w:rsidTr="003834CE">
        <w:trPr>
          <w:trHeight w:val="25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DEEAF6" w:themeFill="accent1" w:themeFillTint="33"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До 79 м2</w:t>
            </w:r>
          </w:p>
        </w:tc>
        <w:tc>
          <w:tcPr>
            <w:tcW w:w="690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3-5</w:t>
            </w:r>
          </w:p>
        </w:tc>
      </w:tr>
      <w:tr w:rsidR="008E5307" w:rsidRPr="00153D4A" w:rsidTr="003834CE">
        <w:trPr>
          <w:trHeight w:val="2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Местоположение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8" w:space="0" w:color="FFFFFF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Централна градска част</w:t>
            </w:r>
          </w:p>
        </w:tc>
      </w:tr>
      <w:tr w:rsidR="008E5307" w:rsidRPr="00153D4A" w:rsidTr="003834CE">
        <w:trPr>
          <w:trHeight w:val="240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 </w:t>
            </w:r>
          </w:p>
        </w:tc>
        <w:tc>
          <w:tcPr>
            <w:tcW w:w="6902" w:type="dxa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Бизнес зони в широк център</w:t>
            </w:r>
          </w:p>
        </w:tc>
      </w:tr>
      <w:tr w:rsidR="008E5307" w:rsidRPr="00153D4A" w:rsidTr="003834CE">
        <w:trPr>
          <w:trHeight w:val="240"/>
        </w:trPr>
        <w:tc>
          <w:tcPr>
            <w:tcW w:w="2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 </w:t>
            </w:r>
          </w:p>
        </w:tc>
        <w:tc>
          <w:tcPr>
            <w:tcW w:w="6902" w:type="dxa"/>
            <w:tcBorders>
              <w:top w:val="nil"/>
              <w:left w:val="single" w:sz="8" w:space="0" w:color="FFFFFF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Офис/административни сгради</w:t>
            </w:r>
          </w:p>
        </w:tc>
      </w:tr>
      <w:tr w:rsidR="008E5307" w:rsidRPr="00153D4A" w:rsidTr="003834CE">
        <w:trPr>
          <w:trHeight w:val="28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 </w:t>
            </w:r>
          </w:p>
        </w:tc>
        <w:tc>
          <w:tcPr>
            <w:tcW w:w="6902" w:type="dxa"/>
            <w:tcBorders>
              <w:top w:val="nil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Търговски райони с активен човекопоток</w:t>
            </w:r>
          </w:p>
        </w:tc>
      </w:tr>
      <w:tr w:rsidR="008E5307" w:rsidRPr="00153D4A" w:rsidTr="003834CE">
        <w:trPr>
          <w:trHeight w:val="65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Етаж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Партер, кота "0" или подходящ етаж в търговски центрове или бизнес сгради</w:t>
            </w:r>
          </w:p>
        </w:tc>
      </w:tr>
      <w:tr w:rsidR="008E5307" w:rsidRPr="00153D4A" w:rsidTr="003834CE">
        <w:trPr>
          <w:trHeight w:val="76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Достъп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Директен достъп от улицата, с възможност за изграждане на съоръжение или поставяне на мобилно такова, предназначено за хора с увреждания</w:t>
            </w:r>
          </w:p>
        </w:tc>
      </w:tr>
      <w:tr w:rsidR="008E5307" w:rsidRPr="00153D4A" w:rsidTr="003834CE">
        <w:trPr>
          <w:trHeight w:val="81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Конструкция на сградата, екстериор</w:t>
            </w:r>
          </w:p>
        </w:tc>
        <w:tc>
          <w:tcPr>
            <w:tcW w:w="6902" w:type="dxa"/>
            <w:vMerge w:val="restart"/>
            <w:tcBorders>
              <w:top w:val="single" w:sz="4" w:space="0" w:color="auto"/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Масивна сграда</w:t>
            </w:r>
          </w:p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Отличен екстериор и общи части</w:t>
            </w:r>
          </w:p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Без строителни проблеми или дефекти</w:t>
            </w:r>
          </w:p>
        </w:tc>
      </w:tr>
      <w:tr w:rsidR="008E5307" w:rsidRPr="00153D4A" w:rsidTr="003834CE">
        <w:trPr>
          <w:trHeight w:val="8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</w:p>
        </w:tc>
        <w:tc>
          <w:tcPr>
            <w:tcW w:w="6902" w:type="dxa"/>
            <w:vMerge/>
            <w:tcBorders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</w:p>
        </w:tc>
      </w:tr>
      <w:tr w:rsidR="008E5307" w:rsidRPr="00153D4A" w:rsidTr="003834CE">
        <w:trPr>
          <w:trHeight w:val="173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Помещение/интериор</w:t>
            </w:r>
          </w:p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t> 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8" w:space="0" w:color="FFFFFF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С големи прозорци</w:t>
            </w:r>
          </w:p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Височина на тавана - мин. 2,5 - 3 м</w:t>
            </w:r>
          </w:p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Изчистени прави форми</w:t>
            </w:r>
          </w:p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Санитарен възел</w:t>
            </w:r>
          </w:p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2 - 3 отделни стаи, 1 за ГП, 1 за срещи, с възможност за агентска стая</w:t>
            </w:r>
          </w:p>
        </w:tc>
      </w:tr>
      <w:tr w:rsidR="008E5307" w:rsidRPr="00153D4A" w:rsidTr="003834CE">
        <w:trPr>
          <w:trHeight w:val="55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  <w:b/>
                <w:bCs/>
              </w:rPr>
            </w:pPr>
            <w:r w:rsidRPr="008E5307">
              <w:rPr>
                <w:rFonts w:ascii="Averta PE Light" w:hAnsi="Averta PE Light" w:cs="Arial"/>
                <w:b/>
                <w:bCs/>
              </w:rPr>
              <w:lastRenderedPageBreak/>
              <w:t>Брандиране на офиса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E5307" w:rsidRPr="008E5307" w:rsidRDefault="008E5307" w:rsidP="008E5307">
            <w:pPr>
              <w:spacing w:after="0" w:line="240" w:lineRule="auto"/>
              <w:rPr>
                <w:rFonts w:ascii="Averta PE Light" w:hAnsi="Averta PE Light" w:cs="Arial"/>
              </w:rPr>
            </w:pPr>
            <w:r w:rsidRPr="008E5307">
              <w:rPr>
                <w:rFonts w:ascii="Averta PE Light" w:hAnsi="Averta PE Light" w:cs="Arial"/>
              </w:rPr>
              <w:t>Брандиране върху прозорците и на покривната част</w:t>
            </w:r>
            <w:r w:rsidRPr="008E5307">
              <w:rPr>
                <w:rFonts w:ascii="Averta PE Light" w:hAnsi="Averta PE Light" w:cs="Arial"/>
                <w:lang w:val="en-US"/>
              </w:rPr>
              <w:t xml:space="preserve">, </w:t>
            </w:r>
            <w:r w:rsidRPr="008E5307">
              <w:rPr>
                <w:rFonts w:ascii="Averta PE Light" w:hAnsi="Averta PE Light" w:cs="Arial"/>
              </w:rPr>
              <w:t>фасадата на сградата</w:t>
            </w:r>
          </w:p>
        </w:tc>
      </w:tr>
    </w:tbl>
    <w:p w:rsidR="00CE22EF" w:rsidRDefault="00CE22EF" w:rsidP="008E5307">
      <w:pPr>
        <w:spacing w:after="0"/>
        <w:rPr>
          <w:rFonts w:ascii="Averta PE" w:hAnsi="Averta PE"/>
        </w:rPr>
      </w:pPr>
    </w:p>
    <w:p w:rsidR="00FE7798" w:rsidRPr="00FE7798" w:rsidRDefault="00984D6A" w:rsidP="00FE7798">
      <w:pPr>
        <w:spacing w:after="0"/>
        <w:rPr>
          <w:rFonts w:ascii="Averta PE Light" w:hAnsi="Averta PE Light" w:cs="Arial"/>
          <w:sz w:val="24"/>
          <w:szCs w:val="24"/>
        </w:rPr>
      </w:pPr>
      <w:r w:rsidRPr="00FE7798">
        <w:rPr>
          <w:rFonts w:ascii="Averta PE Light" w:hAnsi="Averta PE Light"/>
        </w:rPr>
        <w:t>Задължително за дизайна е</w:t>
      </w:r>
      <w:r w:rsidR="00FE7798" w:rsidRPr="00FE7798">
        <w:rPr>
          <w:rFonts w:ascii="Averta PE Light" w:hAnsi="Averta PE Light"/>
        </w:rPr>
        <w:t>:</w:t>
      </w:r>
      <w:r w:rsidRPr="00FE7798">
        <w:rPr>
          <w:rFonts w:ascii="Averta PE Light" w:hAnsi="Averta PE Light"/>
        </w:rPr>
        <w:t xml:space="preserve"> да бъде</w:t>
      </w:r>
      <w:r>
        <w:rPr>
          <w:rFonts w:ascii="Averta PE" w:hAnsi="Averta PE"/>
        </w:rPr>
        <w:t xml:space="preserve"> </w:t>
      </w:r>
      <w:r w:rsidRPr="00984D6A">
        <w:rPr>
          <w:rFonts w:ascii="Averta PE Light" w:hAnsi="Averta PE Light"/>
        </w:rPr>
        <w:t xml:space="preserve">спазена </w:t>
      </w:r>
      <w:r w:rsidRPr="00984D6A">
        <w:rPr>
          <w:rFonts w:ascii="Averta PE Light" w:hAnsi="Averta PE Light" w:cs="Arial"/>
          <w:sz w:val="24"/>
          <w:szCs w:val="24"/>
        </w:rPr>
        <w:t>цветовата гама на Алианц (бяло, синьо, сиво/</w:t>
      </w:r>
      <w:proofErr w:type="spellStart"/>
      <w:r w:rsidRPr="00984D6A">
        <w:rPr>
          <w:rFonts w:ascii="Averta PE Light" w:hAnsi="Averta PE Light" w:cs="Arial"/>
          <w:sz w:val="24"/>
          <w:szCs w:val="24"/>
        </w:rPr>
        <w:t>инокс</w:t>
      </w:r>
      <w:proofErr w:type="spellEnd"/>
      <w:r w:rsidRPr="00984D6A">
        <w:rPr>
          <w:rFonts w:ascii="Averta PE Light" w:hAnsi="Averta PE Light" w:cs="Arial"/>
          <w:sz w:val="24"/>
          <w:szCs w:val="24"/>
        </w:rPr>
        <w:t>); естествените цветове на м</w:t>
      </w:r>
      <w:r w:rsidR="00FE7798">
        <w:rPr>
          <w:rFonts w:ascii="Averta PE Light" w:hAnsi="Averta PE Light" w:cs="Arial"/>
          <w:sz w:val="24"/>
          <w:szCs w:val="24"/>
        </w:rPr>
        <w:t>атериалите – дърво, метал и др.; о</w:t>
      </w:r>
      <w:r w:rsidRPr="00984D6A">
        <w:rPr>
          <w:rFonts w:ascii="Averta PE Light" w:hAnsi="Averta PE Light" w:cs="Arial"/>
          <w:b/>
          <w:sz w:val="24"/>
          <w:szCs w:val="24"/>
        </w:rPr>
        <w:t>светление</w:t>
      </w:r>
      <w:r w:rsidRPr="00984D6A">
        <w:rPr>
          <w:rFonts w:ascii="Averta PE Light" w:hAnsi="Averta PE Light" w:cs="Arial"/>
          <w:b/>
          <w:sz w:val="24"/>
          <w:szCs w:val="24"/>
          <w:lang w:val="en-US"/>
        </w:rPr>
        <w:t>:</w:t>
      </w:r>
      <w:r w:rsidRPr="00984D6A">
        <w:rPr>
          <w:rFonts w:ascii="Averta PE Light" w:hAnsi="Averta PE Light" w:cs="Arial"/>
          <w:b/>
          <w:sz w:val="24"/>
          <w:szCs w:val="24"/>
        </w:rPr>
        <w:t xml:space="preserve"> </w:t>
      </w:r>
      <w:r w:rsidRPr="00984D6A">
        <w:rPr>
          <w:rFonts w:ascii="Averta PE Light" w:hAnsi="Averta PE Light" w:cs="Arial"/>
          <w:sz w:val="24"/>
          <w:szCs w:val="24"/>
        </w:rPr>
        <w:t>максимално използване на дневна светлина, изкуствената светлина да е мека и топла</w:t>
      </w:r>
      <w:r>
        <w:rPr>
          <w:rFonts w:ascii="Averta PE Light" w:hAnsi="Averta PE Light" w:cs="Arial"/>
          <w:sz w:val="24"/>
          <w:szCs w:val="24"/>
        </w:rPr>
        <w:t>; да се запазят</w:t>
      </w:r>
      <w:r w:rsidRPr="00984D6A">
        <w:rPr>
          <w:rFonts w:ascii="Averta PE Light" w:hAnsi="Averta PE Light" w:cs="Arial"/>
          <w:sz w:val="24"/>
          <w:szCs w:val="24"/>
        </w:rPr>
        <w:t xml:space="preserve"> се работните станции като брой</w:t>
      </w:r>
      <w:r w:rsidR="00FE7798">
        <w:rPr>
          <w:rFonts w:ascii="Averta PE Light" w:hAnsi="Averta PE Light" w:cs="Arial"/>
          <w:sz w:val="24"/>
          <w:szCs w:val="24"/>
        </w:rPr>
        <w:t>; да се съобрази с визията на новият офис на Алианц Банк.</w:t>
      </w:r>
    </w:p>
    <w:p w:rsidR="00480B1E" w:rsidRPr="00984D6A" w:rsidRDefault="00480B1E" w:rsidP="008E5307">
      <w:pPr>
        <w:spacing w:after="0"/>
        <w:rPr>
          <w:rFonts w:ascii="Averta PE Light" w:hAnsi="Averta PE Light" w:cs="Arial"/>
        </w:rPr>
      </w:pPr>
    </w:p>
    <w:p w:rsidR="008E5307" w:rsidRPr="00984D6A" w:rsidRDefault="008E5307" w:rsidP="008E5307">
      <w:pPr>
        <w:spacing w:after="0"/>
        <w:rPr>
          <w:rFonts w:ascii="Averta PE Light" w:hAnsi="Averta PE Light"/>
        </w:rPr>
      </w:pPr>
    </w:p>
    <w:p w:rsidR="008433DE" w:rsidRPr="00984D6A" w:rsidRDefault="008433DE" w:rsidP="00480B1E">
      <w:pPr>
        <w:pStyle w:val="ListParagraph"/>
        <w:numPr>
          <w:ilvl w:val="0"/>
          <w:numId w:val="5"/>
        </w:numPr>
        <w:spacing w:after="0"/>
        <w:rPr>
          <w:rFonts w:ascii="Averta PE Light" w:hAnsi="Averta PE Light"/>
        </w:rPr>
      </w:pPr>
      <w:r w:rsidRPr="00984D6A">
        <w:rPr>
          <w:rFonts w:ascii="Averta PE Light" w:hAnsi="Averta PE Light"/>
        </w:rPr>
        <w:t>Изисквания при изпълнение на доставка на стоките и услугите.</w:t>
      </w:r>
    </w:p>
    <w:p w:rsidR="008433DE" w:rsidRPr="00984D6A" w:rsidRDefault="008433DE" w:rsidP="008433DE">
      <w:pPr>
        <w:spacing w:after="0"/>
        <w:rPr>
          <w:rFonts w:ascii="Averta PE Light" w:hAnsi="Averta PE Light"/>
        </w:rPr>
      </w:pPr>
    </w:p>
    <w:p w:rsidR="008433DE" w:rsidRPr="00984D6A" w:rsidRDefault="008433DE" w:rsidP="00480B1E">
      <w:pPr>
        <w:pStyle w:val="ListParagraph"/>
        <w:numPr>
          <w:ilvl w:val="0"/>
          <w:numId w:val="6"/>
        </w:numPr>
        <w:spacing w:after="0"/>
        <w:rPr>
          <w:rFonts w:ascii="Averta PE Light" w:hAnsi="Averta PE Light"/>
        </w:rPr>
      </w:pPr>
      <w:r w:rsidRPr="00984D6A">
        <w:rPr>
          <w:rFonts w:ascii="Averta PE Light" w:hAnsi="Averta PE Light"/>
        </w:rPr>
        <w:t>Удостоверение за пълна проектантска правоспособност в Камара на Архитектите в България.</w:t>
      </w:r>
    </w:p>
    <w:p w:rsidR="008433DE" w:rsidRPr="00984D6A" w:rsidRDefault="008433DE" w:rsidP="00480B1E">
      <w:pPr>
        <w:pStyle w:val="ListParagraph"/>
        <w:numPr>
          <w:ilvl w:val="0"/>
          <w:numId w:val="6"/>
        </w:numPr>
        <w:spacing w:after="0"/>
        <w:rPr>
          <w:rFonts w:ascii="Averta PE Light" w:hAnsi="Averta PE Light"/>
        </w:rPr>
      </w:pPr>
      <w:r w:rsidRPr="00984D6A">
        <w:rPr>
          <w:rFonts w:ascii="Averta PE Light" w:hAnsi="Averta PE Light"/>
        </w:rPr>
        <w:t>Предишен опит в изготвянето на дизайн проект (концепция) и дизайн стандарт (дизайн буук).</w:t>
      </w:r>
    </w:p>
    <w:p w:rsidR="008433DE" w:rsidRPr="00B129E9" w:rsidRDefault="008433DE" w:rsidP="008433DE">
      <w:pPr>
        <w:spacing w:after="0"/>
        <w:rPr>
          <w:rFonts w:ascii="Averta PE Light" w:hAnsi="Averta PE Light"/>
        </w:rPr>
      </w:pPr>
    </w:p>
    <w:p w:rsidR="008433DE" w:rsidRPr="00B129E9" w:rsidRDefault="008433DE" w:rsidP="008433DE">
      <w:pPr>
        <w:spacing w:after="0"/>
        <w:rPr>
          <w:rFonts w:ascii="Averta PE Light" w:hAnsi="Averta PE Light"/>
        </w:rPr>
      </w:pPr>
    </w:p>
    <w:p w:rsidR="008433DE" w:rsidRPr="00B129E9" w:rsidRDefault="008433DE" w:rsidP="008433DE">
      <w:pPr>
        <w:spacing w:after="0"/>
        <w:rPr>
          <w:rFonts w:ascii="Averta PE Light" w:hAnsi="Averta PE Light"/>
        </w:rPr>
      </w:pPr>
    </w:p>
    <w:p w:rsidR="008433DE" w:rsidRPr="00B129E9" w:rsidRDefault="008433DE" w:rsidP="008433DE">
      <w:pPr>
        <w:spacing w:after="0"/>
        <w:rPr>
          <w:rFonts w:ascii="Averta PE Light" w:hAnsi="Averta PE Light"/>
        </w:rPr>
      </w:pPr>
      <w:r w:rsidRPr="00B129E9">
        <w:rPr>
          <w:rFonts w:ascii="Averta PE Light" w:hAnsi="Averta PE Light"/>
        </w:rPr>
        <w:t>С уважение,</w:t>
      </w:r>
    </w:p>
    <w:p w:rsidR="008433DE" w:rsidRPr="00B129E9" w:rsidRDefault="008433DE" w:rsidP="008433DE">
      <w:pPr>
        <w:spacing w:after="0"/>
        <w:rPr>
          <w:rFonts w:ascii="Averta PE Light" w:hAnsi="Averta PE Light"/>
        </w:rPr>
      </w:pPr>
    </w:p>
    <w:p w:rsidR="008433DE" w:rsidRPr="00B129E9" w:rsidRDefault="008433DE" w:rsidP="008433DE">
      <w:pPr>
        <w:spacing w:after="0"/>
        <w:rPr>
          <w:rFonts w:ascii="Averta PE Light" w:hAnsi="Averta PE Light"/>
        </w:rPr>
      </w:pPr>
      <w:r w:rsidRPr="00B129E9">
        <w:rPr>
          <w:rFonts w:ascii="Averta PE Light" w:hAnsi="Averta PE Light"/>
        </w:rPr>
        <w:t>Ердал Еваз</w:t>
      </w:r>
    </w:p>
    <w:p w:rsidR="008433DE" w:rsidRPr="00B129E9" w:rsidRDefault="008433DE" w:rsidP="008433DE">
      <w:pPr>
        <w:spacing w:after="0"/>
        <w:rPr>
          <w:rFonts w:ascii="Averta PE Light" w:hAnsi="Averta PE Light"/>
        </w:rPr>
      </w:pPr>
      <w:bookmarkStart w:id="0" w:name="_GoBack"/>
      <w:r w:rsidRPr="00B129E9">
        <w:rPr>
          <w:rFonts w:ascii="Averta PE Light" w:hAnsi="Averta PE Light"/>
        </w:rPr>
        <w:t xml:space="preserve">Гл. Специалист „Бранд и Социална Отговорност“, </w:t>
      </w:r>
    </w:p>
    <w:p w:rsidR="008433DE" w:rsidRPr="00B129E9" w:rsidRDefault="008433DE" w:rsidP="008433DE">
      <w:pPr>
        <w:spacing w:after="0"/>
        <w:rPr>
          <w:rFonts w:ascii="Averta PE Light" w:hAnsi="Averta PE Light"/>
        </w:rPr>
      </w:pPr>
      <w:r w:rsidRPr="00B129E9">
        <w:rPr>
          <w:rFonts w:ascii="Averta PE Light" w:hAnsi="Averta PE Light"/>
        </w:rPr>
        <w:t>“Алианц България Холдинг” АД</w:t>
      </w:r>
      <w:bookmarkEnd w:id="0"/>
    </w:p>
    <w:sectPr w:rsidR="008433DE" w:rsidRPr="00B129E9" w:rsidSect="00CF6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3" w:right="1417" w:bottom="1985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9E" w:rsidRDefault="00042A9E" w:rsidP="004431E2">
      <w:pPr>
        <w:spacing w:after="0" w:line="240" w:lineRule="auto"/>
      </w:pPr>
      <w:r>
        <w:separator/>
      </w:r>
    </w:p>
  </w:endnote>
  <w:endnote w:type="continuationSeparator" w:id="0">
    <w:p w:rsidR="00042A9E" w:rsidRDefault="00042A9E" w:rsidP="0044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rta PE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verta PE Light">
    <w:panose1 w:val="000004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erta PE Bold">
    <w:panose1 w:val="000008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1E" w:rsidRDefault="00480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A7" w:rsidRDefault="00480B1E" w:rsidP="00480B1E">
    <w:pPr>
      <w:tabs>
        <w:tab w:val="center" w:pos="4406"/>
        <w:tab w:val="center" w:pos="4550"/>
        <w:tab w:val="left" w:pos="5818"/>
        <w:tab w:val="left" w:pos="6060"/>
      </w:tabs>
      <w:ind w:right="260"/>
      <w:rPr>
        <w:color w:val="222A35" w:themeColor="text2" w:themeShade="80"/>
        <w:sz w:val="24"/>
        <w:szCs w:val="24"/>
      </w:rPr>
    </w:pPr>
    <w:r>
      <w:rPr>
        <w:noProof/>
        <w:lang w:eastAsia="bg-BG"/>
      </w:rPr>
      <w:drawing>
        <wp:anchor distT="0" distB="0" distL="114300" distR="114300" simplePos="0" relativeHeight="251674624" behindDoc="1" locked="0" layoutInCell="1" allowOverlap="1" wp14:anchorId="7B672829" wp14:editId="3F7C9F8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22540" cy="1178560"/>
          <wp:effectExtent l="0" t="0" r="0" b="2540"/>
          <wp:wrapThrough wrapText="bothSides">
            <wp:wrapPolygon edited="0">
              <wp:start x="0" y="0"/>
              <wp:lineTo x="0" y="21297"/>
              <wp:lineTo x="21539" y="21297"/>
              <wp:lineTo x="2153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67"/>
                  <a:stretch/>
                </pic:blipFill>
                <pic:spPr bwMode="auto">
                  <a:xfrm>
                    <a:off x="0" y="0"/>
                    <a:ext cx="7622540" cy="117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323E4F" w:themeColor="text2" w:themeShade="BF"/>
        <w:sz w:val="24"/>
        <w:szCs w:val="24"/>
      </w:rPr>
      <w:tab/>
    </w:r>
    <w:r w:rsidR="00E601A7">
      <w:rPr>
        <w:color w:val="323E4F" w:themeColor="text2" w:themeShade="BF"/>
        <w:sz w:val="24"/>
        <w:szCs w:val="24"/>
      </w:rPr>
      <w:fldChar w:fldCharType="begin"/>
    </w:r>
    <w:r w:rsidR="00E601A7">
      <w:rPr>
        <w:color w:val="323E4F" w:themeColor="text2" w:themeShade="BF"/>
        <w:sz w:val="24"/>
        <w:szCs w:val="24"/>
      </w:rPr>
      <w:instrText xml:space="preserve"> PAGE   \* MERGEFORMAT </w:instrText>
    </w:r>
    <w:r w:rsidR="00E601A7">
      <w:rPr>
        <w:color w:val="323E4F" w:themeColor="text2" w:themeShade="BF"/>
        <w:sz w:val="24"/>
        <w:szCs w:val="24"/>
      </w:rPr>
      <w:fldChar w:fldCharType="separate"/>
    </w:r>
    <w:r w:rsidR="00B129E9">
      <w:rPr>
        <w:noProof/>
        <w:color w:val="323E4F" w:themeColor="text2" w:themeShade="BF"/>
        <w:sz w:val="24"/>
        <w:szCs w:val="24"/>
      </w:rPr>
      <w:t>2</w:t>
    </w:r>
    <w:r w:rsidR="00E601A7">
      <w:rPr>
        <w:color w:val="323E4F" w:themeColor="text2" w:themeShade="BF"/>
        <w:sz w:val="24"/>
        <w:szCs w:val="24"/>
      </w:rPr>
      <w:fldChar w:fldCharType="end"/>
    </w:r>
    <w:r w:rsidR="00E601A7">
      <w:rPr>
        <w:color w:val="323E4F" w:themeColor="text2" w:themeShade="BF"/>
        <w:sz w:val="24"/>
        <w:szCs w:val="24"/>
      </w:rPr>
      <w:t xml:space="preserve"> | </w:t>
    </w:r>
    <w:r w:rsidR="00E601A7">
      <w:rPr>
        <w:color w:val="323E4F" w:themeColor="text2" w:themeShade="BF"/>
        <w:sz w:val="24"/>
        <w:szCs w:val="24"/>
      </w:rPr>
      <w:fldChar w:fldCharType="begin"/>
    </w:r>
    <w:r w:rsidR="00E601A7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E601A7">
      <w:rPr>
        <w:color w:val="323E4F" w:themeColor="text2" w:themeShade="BF"/>
        <w:sz w:val="24"/>
        <w:szCs w:val="24"/>
      </w:rPr>
      <w:fldChar w:fldCharType="separate"/>
    </w:r>
    <w:r w:rsidR="00B129E9">
      <w:rPr>
        <w:noProof/>
        <w:color w:val="323E4F" w:themeColor="text2" w:themeShade="BF"/>
        <w:sz w:val="24"/>
        <w:szCs w:val="24"/>
      </w:rPr>
      <w:t>3</w:t>
    </w:r>
    <w:r w:rsidR="00E601A7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ab/>
    </w:r>
    <w:r>
      <w:rPr>
        <w:color w:val="323E4F" w:themeColor="text2" w:themeShade="BF"/>
        <w:sz w:val="24"/>
        <w:szCs w:val="24"/>
      </w:rPr>
      <w:tab/>
    </w:r>
  </w:p>
  <w:p w:rsidR="0011796B" w:rsidRDefault="00117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84" w:rsidRDefault="00775184">
    <w:pPr>
      <w:pStyle w:val="Footer"/>
    </w:pPr>
    <w:r>
      <w:rPr>
        <w:noProof/>
        <w:lang w:eastAsia="bg-BG"/>
      </w:rPr>
      <w:drawing>
        <wp:anchor distT="0" distB="0" distL="114300" distR="114300" simplePos="0" relativeHeight="251665408" behindDoc="1" locked="0" layoutInCell="1" allowOverlap="1" wp14:anchorId="53BA8A58" wp14:editId="365A32B4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622540" cy="1178560"/>
          <wp:effectExtent l="0" t="0" r="0" b="2540"/>
          <wp:wrapThrough wrapText="bothSides">
            <wp:wrapPolygon edited="0">
              <wp:start x="0" y="0"/>
              <wp:lineTo x="0" y="21297"/>
              <wp:lineTo x="21539" y="21297"/>
              <wp:lineTo x="21539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67"/>
                  <a:stretch/>
                </pic:blipFill>
                <pic:spPr bwMode="auto">
                  <a:xfrm>
                    <a:off x="0" y="0"/>
                    <a:ext cx="7622540" cy="117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9E" w:rsidRDefault="00042A9E" w:rsidP="004431E2">
      <w:pPr>
        <w:spacing w:after="0" w:line="240" w:lineRule="auto"/>
      </w:pPr>
      <w:r>
        <w:separator/>
      </w:r>
    </w:p>
  </w:footnote>
  <w:footnote w:type="continuationSeparator" w:id="0">
    <w:p w:rsidR="00042A9E" w:rsidRDefault="00042A9E" w:rsidP="0044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1E" w:rsidRDefault="00480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1E" w:rsidRDefault="00480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84" w:rsidRDefault="00870448">
    <w:pPr>
      <w:pStyle w:val="Header"/>
    </w:pPr>
    <w:r w:rsidRPr="00977EE3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844C3" wp14:editId="7062B72B">
              <wp:simplePos x="0" y="0"/>
              <wp:positionH relativeFrom="column">
                <wp:posOffset>1271905</wp:posOffset>
              </wp:positionH>
              <wp:positionV relativeFrom="paragraph">
                <wp:posOffset>99059</wp:posOffset>
              </wp:positionV>
              <wp:extent cx="4286250" cy="1552575"/>
              <wp:effectExtent l="0" t="0" r="0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0" cy="15525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FE992" id="Rectangle 2" o:spid="_x0000_s1026" style="position:absolute;margin-left:100.15pt;margin-top:7.8pt;width:337.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" fillcolor="#4f81bd" stroked="f"/>
          </w:pict>
        </mc:Fallback>
      </mc:AlternateContent>
    </w:r>
    <w:r w:rsidR="009B614D" w:rsidRPr="00977EE3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E0C96A" wp14:editId="239BA27A">
              <wp:simplePos x="0" y="0"/>
              <wp:positionH relativeFrom="column">
                <wp:posOffset>-902335</wp:posOffset>
              </wp:positionH>
              <wp:positionV relativeFrom="paragraph">
                <wp:posOffset>299720</wp:posOffset>
              </wp:positionV>
              <wp:extent cx="2178685" cy="157162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8685" cy="1571625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685B3" id="Rectangle 1" o:spid="_x0000_s1026" style="position:absolute;margin-left:-71.05pt;margin-top:23.6pt;width:171.5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" fillcolor="#95b3d7" stroked="f" strokecolor="#f2f2f2" strokeweight="3pt">
              <v:shadow color="#243f60" opacity=".5" offset="1pt"/>
            </v:rect>
          </w:pict>
        </mc:Fallback>
      </mc:AlternateContent>
    </w:r>
    <w:r w:rsidR="009B614D" w:rsidRPr="00977EE3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13ECBA" wp14:editId="6C6D7FBF">
              <wp:simplePos x="0" y="0"/>
              <wp:positionH relativeFrom="column">
                <wp:posOffset>1586230</wp:posOffset>
              </wp:positionH>
              <wp:positionV relativeFrom="paragraph">
                <wp:posOffset>114300</wp:posOffset>
              </wp:positionV>
              <wp:extent cx="3114675" cy="2571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46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EE3" w:rsidRPr="002D0797" w:rsidRDefault="00977EE3" w:rsidP="00977EE3">
                          <w:pPr>
                            <w:rPr>
                              <w:rFonts w:ascii="Averta PE" w:hAnsi="Averta PE"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3EC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4.9pt;margin-top:9pt;width:245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" filled="f" stroked="f" strokeweight=".5pt">
              <v:textbox>
                <w:txbxContent>
                  <w:p w:rsidR="00977EE3" w:rsidRPr="002D0797" w:rsidRDefault="00977EE3" w:rsidP="00977EE3">
                    <w:pPr>
                      <w:rPr>
                        <w:rFonts w:ascii="Averta PE" w:hAnsi="Averta PE"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77EE3" w:rsidRDefault="00870448">
    <w:pPr>
      <w:pStyle w:val="Header"/>
    </w:pPr>
    <w:r w:rsidRPr="00D57AB6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ED9E47" wp14:editId="0ADDF0F9">
              <wp:simplePos x="0" y="0"/>
              <wp:positionH relativeFrom="column">
                <wp:posOffset>-756920</wp:posOffset>
              </wp:positionH>
              <wp:positionV relativeFrom="paragraph">
                <wp:posOffset>137795</wp:posOffset>
              </wp:positionV>
              <wp:extent cx="6143625" cy="1276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1276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0448" w:rsidRPr="0084645F" w:rsidRDefault="00870448" w:rsidP="00870448">
                          <w:pPr>
                            <w:spacing w:after="120" w:line="240" w:lineRule="auto"/>
                            <w:rPr>
                              <w:rFonts w:ascii="Averta PE Bold" w:hAnsi="Averta PE Bold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70448">
                            <w:rPr>
                              <w:rFonts w:ascii="Averta PE Bold" w:hAnsi="Averta PE Bold"/>
                              <w:color w:val="FFFFFF" w:themeColor="background1"/>
                              <w:sz w:val="68"/>
                              <w:szCs w:val="68"/>
                            </w:rPr>
                            <w:t>ЗАДАНИЕ</w:t>
                          </w:r>
                          <w:r>
                            <w:rPr>
                              <w:rFonts w:ascii="Averta PE Bold" w:hAnsi="Averta PE Bold"/>
                              <w:color w:val="FFFFFF" w:themeColor="background1"/>
                              <w:sz w:val="72"/>
                            </w:rPr>
                            <w:t xml:space="preserve"> </w:t>
                          </w:r>
                          <w:r w:rsidRPr="0084645F">
                            <w:rPr>
                              <w:rFonts w:ascii="Averta PE Bold" w:hAnsi="Averta PE Bold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t>за изпълнение на услуга:</w:t>
                          </w:r>
                          <w:r w:rsidRPr="0084645F">
                            <w:rPr>
                              <w:rFonts w:ascii="Averta PE Bold" w:hAnsi="Averta PE Bold"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9F6FEF" w:rsidRPr="00870448" w:rsidRDefault="00870448" w:rsidP="00870448">
                          <w:pPr>
                            <w:spacing w:after="120" w:line="240" w:lineRule="auto"/>
                            <w:rPr>
                              <w:rFonts w:ascii="Averta PE Bold" w:hAnsi="Averta PE Bold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70448">
                            <w:rPr>
                              <w:rFonts w:ascii="Averta PE Bold" w:hAnsi="Averta PE Bold"/>
                              <w:color w:val="FFFFFF" w:themeColor="background1"/>
                              <w:sz w:val="32"/>
                              <w:szCs w:val="32"/>
                            </w:rPr>
                            <w:t>„СЪЗДАВАНЕ НА ИДЕЕН ПРОЕКТ И ДИЗАЙН НА ЗАСТРАХОВАТЕЛЕН ОФИС НА АЛИАНЦ“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D9E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9.6pt;margin-top:10.85pt;width:483.7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" filled="f" stroked="f" strokeweight=".5pt">
              <v:textbox>
                <w:txbxContent>
                  <w:p w:rsidR="00870448" w:rsidRPr="0084645F" w:rsidRDefault="00870448" w:rsidP="00870448">
                    <w:pPr>
                      <w:spacing w:after="120" w:line="240" w:lineRule="auto"/>
                      <w:rPr>
                        <w:rFonts w:ascii="Averta PE Bold" w:hAnsi="Averta PE Bold"/>
                        <w:color w:val="FFFFFF" w:themeColor="background1"/>
                        <w:sz w:val="40"/>
                        <w:szCs w:val="40"/>
                      </w:rPr>
                    </w:pPr>
                    <w:r w:rsidRPr="00870448">
                      <w:rPr>
                        <w:rFonts w:ascii="Averta PE Bold" w:hAnsi="Averta PE Bold"/>
                        <w:color w:val="FFFFFF" w:themeColor="background1"/>
                        <w:sz w:val="68"/>
                        <w:szCs w:val="68"/>
                      </w:rPr>
                      <w:t>ЗАДАНИЕ</w:t>
                    </w:r>
                    <w:r>
                      <w:rPr>
                        <w:rFonts w:ascii="Averta PE Bold" w:hAnsi="Averta PE Bold"/>
                        <w:color w:val="FFFFFF" w:themeColor="background1"/>
                        <w:sz w:val="72"/>
                      </w:rPr>
                      <w:t xml:space="preserve"> </w:t>
                    </w:r>
                    <w:r w:rsidRPr="0084645F">
                      <w:rPr>
                        <w:rFonts w:ascii="Averta PE Bold" w:hAnsi="Averta PE Bold"/>
                        <w:caps/>
                        <w:color w:val="FFFFFF" w:themeColor="background1"/>
                        <w:sz w:val="40"/>
                        <w:szCs w:val="40"/>
                      </w:rPr>
                      <w:t>за изпълнение на услуга:</w:t>
                    </w:r>
                    <w:r w:rsidRPr="0084645F">
                      <w:rPr>
                        <w:rFonts w:ascii="Averta PE Bold" w:hAnsi="Averta PE Bold"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</w:p>
                  <w:p w:rsidR="009F6FEF" w:rsidRPr="00870448" w:rsidRDefault="00870448" w:rsidP="00870448">
                    <w:pPr>
                      <w:spacing w:after="120" w:line="240" w:lineRule="auto"/>
                      <w:rPr>
                        <w:rFonts w:ascii="Averta PE Bold" w:hAnsi="Averta PE Bold"/>
                        <w:color w:val="FFFFFF" w:themeColor="background1"/>
                        <w:sz w:val="32"/>
                        <w:szCs w:val="32"/>
                      </w:rPr>
                    </w:pPr>
                    <w:r w:rsidRPr="00870448">
                      <w:rPr>
                        <w:rFonts w:ascii="Averta PE Bold" w:hAnsi="Averta PE Bold"/>
                        <w:color w:val="FFFFFF" w:themeColor="background1"/>
                        <w:sz w:val="32"/>
                        <w:szCs w:val="32"/>
                      </w:rPr>
                      <w:t>„СЪЗД</w:t>
                    </w:r>
                    <w:bookmarkStart w:id="1" w:name="_GoBack"/>
                    <w:bookmarkEnd w:id="1"/>
                    <w:r w:rsidRPr="00870448">
                      <w:rPr>
                        <w:rFonts w:ascii="Averta PE Bold" w:hAnsi="Averta PE Bold"/>
                        <w:color w:val="FFFFFF" w:themeColor="background1"/>
                        <w:sz w:val="32"/>
                        <w:szCs w:val="32"/>
                      </w:rPr>
                      <w:t>АВАНЕ НА ИДЕЕН ПРОЕКТ И ДИЗАЙН НА ЗАСТРАХОВАТЕЛЕН ОФИС НА АЛИАНЦ“</w:t>
                    </w:r>
                  </w:p>
                </w:txbxContent>
              </v:textbox>
            </v:shape>
          </w:pict>
        </mc:Fallback>
      </mc:AlternateContent>
    </w: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45F"/>
    <w:multiLevelType w:val="hybridMultilevel"/>
    <w:tmpl w:val="F41EE4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5E6"/>
    <w:multiLevelType w:val="hybridMultilevel"/>
    <w:tmpl w:val="6D26DD9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82FD9"/>
    <w:multiLevelType w:val="hybridMultilevel"/>
    <w:tmpl w:val="1714A642"/>
    <w:lvl w:ilvl="0" w:tplc="C9E63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1371B"/>
    <w:multiLevelType w:val="hybridMultilevel"/>
    <w:tmpl w:val="1FB27B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016F4"/>
    <w:multiLevelType w:val="hybridMultilevel"/>
    <w:tmpl w:val="A058E7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63590"/>
    <w:multiLevelType w:val="hybridMultilevel"/>
    <w:tmpl w:val="3084A86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761DA9"/>
    <w:multiLevelType w:val="hybridMultilevel"/>
    <w:tmpl w:val="2682B6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432A8"/>
    <w:multiLevelType w:val="hybridMultilevel"/>
    <w:tmpl w:val="1BA4B4AA"/>
    <w:lvl w:ilvl="0" w:tplc="557857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C0CDC"/>
    <w:multiLevelType w:val="hybridMultilevel"/>
    <w:tmpl w:val="D4AA1F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63"/>
    <w:rsid w:val="000070DC"/>
    <w:rsid w:val="00042A9E"/>
    <w:rsid w:val="0008008C"/>
    <w:rsid w:val="00087106"/>
    <w:rsid w:val="000943A0"/>
    <w:rsid w:val="0011796B"/>
    <w:rsid w:val="001215A7"/>
    <w:rsid w:val="0012382C"/>
    <w:rsid w:val="00125561"/>
    <w:rsid w:val="00181551"/>
    <w:rsid w:val="001A4FA8"/>
    <w:rsid w:val="00241723"/>
    <w:rsid w:val="002A756C"/>
    <w:rsid w:val="002B16D1"/>
    <w:rsid w:val="002D2EAA"/>
    <w:rsid w:val="003049FE"/>
    <w:rsid w:val="003834CE"/>
    <w:rsid w:val="0039276B"/>
    <w:rsid w:val="003E1797"/>
    <w:rsid w:val="00411FE3"/>
    <w:rsid w:val="00440542"/>
    <w:rsid w:val="004424A1"/>
    <w:rsid w:val="004431E2"/>
    <w:rsid w:val="00480B1E"/>
    <w:rsid w:val="004D5834"/>
    <w:rsid w:val="004F46D5"/>
    <w:rsid w:val="004F48EC"/>
    <w:rsid w:val="005142B8"/>
    <w:rsid w:val="005A2D8A"/>
    <w:rsid w:val="005E5BF4"/>
    <w:rsid w:val="006035ED"/>
    <w:rsid w:val="00605EFE"/>
    <w:rsid w:val="00617BD5"/>
    <w:rsid w:val="006303B9"/>
    <w:rsid w:val="00663BF5"/>
    <w:rsid w:val="00673D20"/>
    <w:rsid w:val="0068782D"/>
    <w:rsid w:val="006A28A1"/>
    <w:rsid w:val="006B51AB"/>
    <w:rsid w:val="006B70A9"/>
    <w:rsid w:val="006F15CB"/>
    <w:rsid w:val="0070623C"/>
    <w:rsid w:val="0074611B"/>
    <w:rsid w:val="00775184"/>
    <w:rsid w:val="00792840"/>
    <w:rsid w:val="007D79D7"/>
    <w:rsid w:val="007F77CF"/>
    <w:rsid w:val="0081588E"/>
    <w:rsid w:val="00832EBE"/>
    <w:rsid w:val="0084158B"/>
    <w:rsid w:val="008433DE"/>
    <w:rsid w:val="0084645F"/>
    <w:rsid w:val="00862D42"/>
    <w:rsid w:val="00863DEA"/>
    <w:rsid w:val="00870448"/>
    <w:rsid w:val="008861FD"/>
    <w:rsid w:val="00895D4F"/>
    <w:rsid w:val="008D0C72"/>
    <w:rsid w:val="008E5307"/>
    <w:rsid w:val="009427D9"/>
    <w:rsid w:val="00970D8F"/>
    <w:rsid w:val="00977EE3"/>
    <w:rsid w:val="00984D6A"/>
    <w:rsid w:val="00990641"/>
    <w:rsid w:val="009B614D"/>
    <w:rsid w:val="009F6FEF"/>
    <w:rsid w:val="00A2666A"/>
    <w:rsid w:val="00A42F1C"/>
    <w:rsid w:val="00A700BF"/>
    <w:rsid w:val="00A916F7"/>
    <w:rsid w:val="00AD36B7"/>
    <w:rsid w:val="00AF181A"/>
    <w:rsid w:val="00AF6463"/>
    <w:rsid w:val="00B0707A"/>
    <w:rsid w:val="00B129E9"/>
    <w:rsid w:val="00B326BF"/>
    <w:rsid w:val="00B575AC"/>
    <w:rsid w:val="00BA3C81"/>
    <w:rsid w:val="00BF16FF"/>
    <w:rsid w:val="00CC1D64"/>
    <w:rsid w:val="00CC5CCF"/>
    <w:rsid w:val="00CE22EF"/>
    <w:rsid w:val="00CF0C27"/>
    <w:rsid w:val="00CF6FEE"/>
    <w:rsid w:val="00D101EB"/>
    <w:rsid w:val="00DF6CF2"/>
    <w:rsid w:val="00E1312A"/>
    <w:rsid w:val="00E35130"/>
    <w:rsid w:val="00E56840"/>
    <w:rsid w:val="00E601A7"/>
    <w:rsid w:val="00EA7DA5"/>
    <w:rsid w:val="00F5011B"/>
    <w:rsid w:val="00F65BE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110095D0-47E3-4AA1-8AA7-7C564DFD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27"/>
  </w:style>
  <w:style w:type="paragraph" w:styleId="Heading1">
    <w:name w:val="heading 1"/>
    <w:basedOn w:val="Normal"/>
    <w:next w:val="Normal"/>
    <w:link w:val="Heading1Char"/>
    <w:uiPriority w:val="9"/>
    <w:qFormat/>
    <w:rsid w:val="00CF0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C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C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C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C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C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C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E2"/>
  </w:style>
  <w:style w:type="paragraph" w:styleId="Footer">
    <w:name w:val="footer"/>
    <w:basedOn w:val="Normal"/>
    <w:link w:val="FooterChar"/>
    <w:uiPriority w:val="99"/>
    <w:unhideWhenUsed/>
    <w:rsid w:val="0044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E2"/>
  </w:style>
  <w:style w:type="paragraph" w:styleId="BalloonText">
    <w:name w:val="Balloon Text"/>
    <w:basedOn w:val="Normal"/>
    <w:link w:val="BalloonTextChar"/>
    <w:uiPriority w:val="99"/>
    <w:semiHidden/>
    <w:unhideWhenUsed/>
    <w:rsid w:val="00CF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0C2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C2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C2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C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C2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C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C2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C2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0C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C2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2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C2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F0C2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F0C27"/>
    <w:rPr>
      <w:i/>
      <w:iCs/>
      <w:color w:val="auto"/>
    </w:rPr>
  </w:style>
  <w:style w:type="paragraph" w:styleId="NoSpacing">
    <w:name w:val="No Spacing"/>
    <w:uiPriority w:val="1"/>
    <w:qFormat/>
    <w:rsid w:val="00CF0C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0C2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0C2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2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2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F0C2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0C2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F0C2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F0C2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CF0C2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C27"/>
    <w:pPr>
      <w:outlineLvl w:val="9"/>
    </w:pPr>
  </w:style>
  <w:style w:type="paragraph" w:styleId="ListParagraph">
    <w:name w:val="List Paragraph"/>
    <w:basedOn w:val="Normal"/>
    <w:uiPriority w:val="34"/>
    <w:qFormat/>
    <w:rsid w:val="006303B9"/>
    <w:pPr>
      <w:spacing w:after="200" w:line="276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65BE9"/>
    <w:rPr>
      <w:color w:val="0563C1" w:themeColor="hyperlink"/>
      <w:u w:val="single"/>
    </w:rPr>
  </w:style>
  <w:style w:type="character" w:customStyle="1" w:styleId="email-container">
    <w:name w:val="email-container"/>
    <w:basedOn w:val="DefaultParagraphFont"/>
    <w:rsid w:val="0008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F497-DC7D-4D83-9D29-C987F589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Erdal A. Evaz</cp:lastModifiedBy>
  <cp:revision>8</cp:revision>
  <cp:lastPrinted>2019-02-15T10:37:00Z</cp:lastPrinted>
  <dcterms:created xsi:type="dcterms:W3CDTF">2020-02-19T10:37:00Z</dcterms:created>
  <dcterms:modified xsi:type="dcterms:W3CDTF">2020-02-19T13:02:00Z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afd47052-d4b6-4a68-bc46-5ebf2229a14c</vt:lpwstr>
  </property>
  <property fmtid="{D5CDD505-2E9C-101B-9397-08002B2CF9AE}" pid="3" name="Offisync_UniqueId">
    <vt:lpwstr>353341</vt:lpwstr>
  </property>
  <property fmtid="{D5CDD505-2E9C-101B-9397-08002B2CF9AE}" pid="4" name="Offisync_UpdateToken">
    <vt:lpwstr>1</vt:lpwstr>
  </property>
  <property fmtid="{D5CDD505-2E9C-101B-9397-08002B2CF9AE}" pid="5" name="Offisync_ProviderInitializationData">
    <vt:lpwstr>https://connect.allianz.com</vt:lpwstr>
  </property>
  <property fmtid="{D5CDD505-2E9C-101B-9397-08002B2CF9AE}" pid="6" name="Jive_LatestUserAccountName">
    <vt:lpwstr>yoana.toneva@allianz.bg</vt:lpwstr>
  </property>
  <property fmtid="{D5CDD505-2E9C-101B-9397-08002B2CF9AE}" pid="7" name="Jive_VersionGuid">
    <vt:lpwstr>6b262066-b375-4349-a999-457fc117cb53</vt:lpwstr>
  </property>
  <property fmtid="{D5CDD505-2E9C-101B-9397-08002B2CF9AE}" pid="8" name="Jive_ModifiedButNotPublished">
    <vt:lpwstr>True</vt:lpwstr>
  </property>
</Properties>
</file>