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31E82" w14:textId="358DB91E" w:rsidR="00257294" w:rsidRPr="00572ACD" w:rsidRDefault="002313E3" w:rsidP="002313E3">
      <w:pPr>
        <w:jc w:val="center"/>
        <w:rPr>
          <w:rFonts w:ascii="Averta PE" w:hAnsi="Averta PE"/>
          <w:lang w:val="ru-RU"/>
        </w:rPr>
      </w:pPr>
      <w:r w:rsidRPr="002313E3">
        <w:rPr>
          <w:rFonts w:ascii="Averta PE" w:hAnsi="Averta PE"/>
          <w:lang w:val="bg-BG"/>
        </w:rPr>
        <w:t xml:space="preserve">Приложение </w:t>
      </w:r>
      <w:r w:rsidR="00FA1F87" w:rsidRPr="00572ACD">
        <w:rPr>
          <w:rFonts w:ascii="Averta PE" w:hAnsi="Averta PE"/>
          <w:lang w:val="ru-RU"/>
        </w:rPr>
        <w:t>4</w:t>
      </w:r>
    </w:p>
    <w:p w14:paraId="369E927F" w14:textId="77777777" w:rsidR="002313E3" w:rsidRDefault="002313E3">
      <w:pPr>
        <w:rPr>
          <w:lang w:val="bg-BG"/>
        </w:rPr>
      </w:pPr>
    </w:p>
    <w:p w14:paraId="1499FA6F" w14:textId="053DB5A5" w:rsidR="002313E3" w:rsidRPr="002313E3" w:rsidRDefault="002313E3" w:rsidP="002313E3">
      <w:pPr>
        <w:jc w:val="center"/>
        <w:rPr>
          <w:rFonts w:ascii="Averta PE" w:hAnsi="Averta PE"/>
          <w:lang w:val="bg-BG"/>
        </w:rPr>
      </w:pPr>
      <w:r w:rsidRPr="002313E3">
        <w:rPr>
          <w:rFonts w:ascii="Averta PE" w:hAnsi="Averta PE"/>
          <w:lang w:val="bg-BG"/>
        </w:rPr>
        <w:t>Ценово предложение</w:t>
      </w:r>
    </w:p>
    <w:p w14:paraId="34CFE082" w14:textId="77777777" w:rsidR="002313E3" w:rsidRPr="00FA1F87" w:rsidRDefault="002313E3" w:rsidP="002313E3">
      <w:pPr>
        <w:jc w:val="center"/>
        <w:rPr>
          <w:rFonts w:ascii="Averta PE" w:hAnsi="Averta PE"/>
          <w:lang w:val="ru-RU"/>
        </w:rPr>
      </w:pPr>
    </w:p>
    <w:p w14:paraId="64A3B24B" w14:textId="37F7021E" w:rsidR="002313E3" w:rsidRPr="0051730C" w:rsidRDefault="00FA1F87" w:rsidP="002313E3">
      <w:pPr>
        <w:pStyle w:val="ListParagraph"/>
        <w:tabs>
          <w:tab w:val="left" w:pos="426"/>
        </w:tabs>
        <w:spacing w:before="600" w:after="120"/>
        <w:ind w:left="360"/>
        <w:jc w:val="both"/>
        <w:rPr>
          <w:rFonts w:ascii="Averta PE" w:hAnsi="Averta PE"/>
          <w:b/>
          <w:bCs/>
          <w:szCs w:val="22"/>
          <w:lang w:val="ru-RU"/>
        </w:rPr>
      </w:pPr>
      <w:r w:rsidRPr="00FA1F87">
        <w:rPr>
          <w:rFonts w:ascii="Averta PE" w:hAnsi="Averta PE"/>
          <w:b/>
          <w:bCs/>
          <w:szCs w:val="22"/>
          <w:lang w:val="ru-RU"/>
        </w:rPr>
        <w:t>4</w:t>
      </w:r>
      <w:r w:rsidR="002313E3">
        <w:rPr>
          <w:rFonts w:ascii="Averta PE" w:hAnsi="Averta PE"/>
          <w:b/>
          <w:bCs/>
          <w:szCs w:val="22"/>
          <w:lang w:val="ru-RU"/>
        </w:rPr>
        <w:t>.1. Цена за автоматизиран интерфейс за ежемесечно подаване на данни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2"/>
        <w:gridCol w:w="335"/>
        <w:gridCol w:w="1489"/>
      </w:tblGrid>
      <w:tr w:rsidR="002313E3" w:rsidRPr="00F47720" w14:paraId="33BE73CF" w14:textId="77777777" w:rsidTr="007D4AB6">
        <w:trPr>
          <w:cantSplit/>
        </w:trPr>
        <w:tc>
          <w:tcPr>
            <w:tcW w:w="3988" w:type="pct"/>
            <w:shd w:val="clear" w:color="auto" w:fill="auto"/>
          </w:tcPr>
          <w:p w14:paraId="76FBD576" w14:textId="55B53A31" w:rsidR="002313E3" w:rsidRPr="00B16CAB" w:rsidRDefault="00FA1F87" w:rsidP="007D4AB6">
            <w:pPr>
              <w:rPr>
                <w:sz w:val="22"/>
                <w:szCs w:val="22"/>
                <w:lang w:val="ru-RU"/>
              </w:rPr>
            </w:pPr>
            <w:bookmarkStart w:id="0" w:name="_Hlk204773012"/>
            <w:r w:rsidRPr="00FA1F87">
              <w:rPr>
                <w:rFonts w:ascii="Averta PE" w:hAnsi="Averta PE"/>
                <w:b/>
                <w:bCs/>
                <w:sz w:val="22"/>
                <w:szCs w:val="22"/>
                <w:lang w:val="ru-RU"/>
              </w:rPr>
              <w:t>4.</w:t>
            </w:r>
            <w:r w:rsidR="002313E3">
              <w:rPr>
                <w:rFonts w:ascii="Averta PE" w:hAnsi="Averta PE"/>
                <w:b/>
                <w:bCs/>
                <w:sz w:val="22"/>
                <w:szCs w:val="22"/>
                <w:lang w:val="ru-RU"/>
              </w:rPr>
              <w:t>1. Цена за автоматизиран интерфейс за ежемесечно подаване на данни от системата на Клиента към софтуера за обработка на заплатите;</w:t>
            </w:r>
          </w:p>
          <w:p w14:paraId="3639177D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186" w:type="pct"/>
            <w:shd w:val="clear" w:color="auto" w:fill="auto"/>
          </w:tcPr>
          <w:p w14:paraId="4746E78F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826" w:type="pct"/>
            <w:shd w:val="clear" w:color="auto" w:fill="auto"/>
          </w:tcPr>
          <w:p w14:paraId="062E27ED" w14:textId="77777777" w:rsidR="002313E3" w:rsidRPr="00F47720" w:rsidRDefault="002313E3" w:rsidP="007D4AB6">
            <w:pPr>
              <w:jc w:val="center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Цена </w:t>
            </w:r>
          </w:p>
        </w:tc>
      </w:tr>
    </w:tbl>
    <w:bookmarkEnd w:id="0"/>
    <w:p w14:paraId="2C6D9555" w14:textId="4EBA10CA" w:rsidR="002313E3" w:rsidRDefault="00FA1F87" w:rsidP="002313E3">
      <w:pPr>
        <w:pStyle w:val="ListParagraph"/>
        <w:tabs>
          <w:tab w:val="left" w:pos="426"/>
        </w:tabs>
        <w:spacing w:before="600" w:after="120"/>
        <w:ind w:left="360"/>
        <w:jc w:val="both"/>
        <w:rPr>
          <w:rFonts w:ascii="Averta PE" w:hAnsi="Averta PE"/>
          <w:b/>
          <w:bCs/>
          <w:szCs w:val="22"/>
          <w:lang w:val="ru-RU"/>
        </w:rPr>
      </w:pPr>
      <w:r w:rsidRPr="00FA1F87">
        <w:rPr>
          <w:rFonts w:ascii="Averta PE" w:hAnsi="Averta PE"/>
          <w:b/>
          <w:bCs/>
          <w:szCs w:val="22"/>
          <w:lang w:val="ru-RU"/>
        </w:rPr>
        <w:t>4</w:t>
      </w:r>
      <w:r w:rsidR="002313E3">
        <w:rPr>
          <w:rFonts w:ascii="Averta PE" w:hAnsi="Averta PE"/>
          <w:b/>
          <w:bCs/>
          <w:szCs w:val="22"/>
          <w:lang w:val="ru-RU"/>
        </w:rPr>
        <w:t>.2 Цена за еднократни разходи за настройване и първично зареждане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2"/>
        <w:gridCol w:w="335"/>
        <w:gridCol w:w="1489"/>
      </w:tblGrid>
      <w:tr w:rsidR="002313E3" w:rsidRPr="00F47720" w14:paraId="5BF8346C" w14:textId="77777777" w:rsidTr="007D4AB6">
        <w:trPr>
          <w:cantSplit/>
        </w:trPr>
        <w:tc>
          <w:tcPr>
            <w:tcW w:w="3988" w:type="pct"/>
            <w:shd w:val="clear" w:color="auto" w:fill="auto"/>
          </w:tcPr>
          <w:p w14:paraId="03069C26" w14:textId="1A57D622" w:rsidR="002313E3" w:rsidRPr="00B16CAB" w:rsidRDefault="00FA1F87" w:rsidP="007D4AB6">
            <w:pPr>
              <w:rPr>
                <w:sz w:val="22"/>
                <w:szCs w:val="22"/>
                <w:lang w:val="ru-RU"/>
              </w:rPr>
            </w:pPr>
            <w:r w:rsidRPr="00FA1F87">
              <w:rPr>
                <w:rFonts w:ascii="Averta PE" w:hAnsi="Averta PE"/>
                <w:b/>
                <w:bCs/>
                <w:sz w:val="22"/>
                <w:szCs w:val="22"/>
                <w:lang w:val="ru-RU"/>
              </w:rPr>
              <w:t>4</w:t>
            </w:r>
            <w:r w:rsidR="002313E3">
              <w:rPr>
                <w:rFonts w:ascii="Averta PE" w:hAnsi="Averta PE"/>
                <w:b/>
                <w:bCs/>
                <w:sz w:val="22"/>
                <w:szCs w:val="22"/>
                <w:lang w:val="ru-RU"/>
              </w:rPr>
              <w:t>.2 Цена за еднократни разходи за настройване и първично зареждане на данни в системата за заплати на доставчика.</w:t>
            </w:r>
          </w:p>
          <w:p w14:paraId="2FA10F1C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186" w:type="pct"/>
            <w:shd w:val="clear" w:color="auto" w:fill="auto"/>
          </w:tcPr>
          <w:p w14:paraId="50CD6C95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</w:p>
        </w:tc>
        <w:tc>
          <w:tcPr>
            <w:tcW w:w="826" w:type="pct"/>
            <w:shd w:val="clear" w:color="auto" w:fill="auto"/>
          </w:tcPr>
          <w:p w14:paraId="73CB5E93" w14:textId="77777777" w:rsidR="002313E3" w:rsidRPr="00F47720" w:rsidRDefault="002313E3" w:rsidP="007D4AB6">
            <w:pPr>
              <w:jc w:val="center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Цена </w:t>
            </w:r>
          </w:p>
        </w:tc>
      </w:tr>
    </w:tbl>
    <w:p w14:paraId="5BFFF95C" w14:textId="77777777" w:rsidR="002313E3" w:rsidRPr="0051730C" w:rsidRDefault="002313E3" w:rsidP="002313E3">
      <w:pPr>
        <w:pStyle w:val="ListParagraph"/>
        <w:tabs>
          <w:tab w:val="left" w:pos="426"/>
        </w:tabs>
        <w:spacing w:before="600" w:after="120"/>
        <w:ind w:left="360"/>
        <w:jc w:val="both"/>
        <w:rPr>
          <w:rFonts w:ascii="Averta PE" w:hAnsi="Averta PE"/>
          <w:b/>
          <w:bCs/>
          <w:szCs w:val="22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5"/>
        <w:gridCol w:w="2422"/>
        <w:gridCol w:w="1489"/>
      </w:tblGrid>
      <w:tr w:rsidR="002313E3" w:rsidRPr="00F47720" w14:paraId="679178B9" w14:textId="77777777" w:rsidTr="007D4AB6">
        <w:trPr>
          <w:cantSplit/>
        </w:trPr>
        <w:tc>
          <w:tcPr>
            <w:tcW w:w="2831" w:type="pct"/>
            <w:shd w:val="clear" w:color="auto" w:fill="auto"/>
          </w:tcPr>
          <w:p w14:paraId="060E2E5E" w14:textId="7E6B4D6F" w:rsidR="002313E3" w:rsidRPr="00E0487B" w:rsidRDefault="00FA1F87" w:rsidP="007D4AB6">
            <w:pPr>
              <w:rPr>
                <w:sz w:val="22"/>
                <w:szCs w:val="22"/>
                <w:lang w:val="bg-BG"/>
              </w:rPr>
            </w:pPr>
            <w:bookmarkStart w:id="1" w:name="_Hlk204772871"/>
            <w:r>
              <w:t>4</w:t>
            </w:r>
            <w:r w:rsidR="002313E3">
              <w:rPr>
                <w:lang w:val="bg-BG"/>
              </w:rPr>
              <w:t>.3 И</w:t>
            </w:r>
            <w:r w:rsidR="002313E3" w:rsidRPr="00A26FF5">
              <w:rPr>
                <w:lang w:val="bg-BG"/>
              </w:rPr>
              <w:t xml:space="preserve">зчисляване възнагражденията  </w:t>
            </w:r>
            <w:r w:rsidR="002313E3">
              <w:rPr>
                <w:lang w:val="bg-BG"/>
              </w:rPr>
              <w:t xml:space="preserve"> до  1500</w:t>
            </w:r>
            <w:r w:rsidR="002313E3" w:rsidRPr="0039555B">
              <w:rPr>
                <w:b/>
                <w:bCs/>
                <w:lang w:val="bg-BG"/>
              </w:rPr>
              <w:t xml:space="preserve"> </w:t>
            </w:r>
            <w:r w:rsidR="002313E3">
              <w:rPr>
                <w:b/>
                <w:bCs/>
                <w:lang w:val="bg-BG"/>
              </w:rPr>
              <w:t>назначения</w:t>
            </w:r>
          </w:p>
        </w:tc>
        <w:tc>
          <w:tcPr>
            <w:tcW w:w="1343" w:type="pct"/>
            <w:shd w:val="clear" w:color="auto" w:fill="auto"/>
          </w:tcPr>
          <w:p w14:paraId="69158DDC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 w:rsidRPr="00E0487B">
              <w:rPr>
                <w:sz w:val="22"/>
                <w:szCs w:val="22"/>
                <w:lang w:val="bg-BG"/>
              </w:rPr>
              <w:t xml:space="preserve">За </w:t>
            </w:r>
            <w:r>
              <w:rPr>
                <w:sz w:val="22"/>
                <w:szCs w:val="22"/>
                <w:lang w:val="bg-BG"/>
              </w:rPr>
              <w:t>назначение с изчислен фиш</w:t>
            </w:r>
          </w:p>
        </w:tc>
        <w:tc>
          <w:tcPr>
            <w:tcW w:w="826" w:type="pct"/>
            <w:shd w:val="clear" w:color="auto" w:fill="auto"/>
          </w:tcPr>
          <w:p w14:paraId="7AF01639" w14:textId="77777777" w:rsidR="002313E3" w:rsidRPr="00F47720" w:rsidRDefault="002313E3" w:rsidP="007D4AB6">
            <w:pPr>
              <w:jc w:val="center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Цена </w:t>
            </w:r>
          </w:p>
        </w:tc>
      </w:tr>
    </w:tbl>
    <w:bookmarkEnd w:id="1"/>
    <w:p w14:paraId="52D14053" w14:textId="4C20143E" w:rsidR="002313E3" w:rsidRPr="0051730C" w:rsidRDefault="00FA1F87" w:rsidP="002313E3">
      <w:pPr>
        <w:pStyle w:val="ListParagraph"/>
        <w:tabs>
          <w:tab w:val="left" w:pos="426"/>
        </w:tabs>
        <w:spacing w:before="600" w:after="120"/>
        <w:ind w:left="360"/>
        <w:jc w:val="both"/>
        <w:rPr>
          <w:rFonts w:ascii="Averta PE" w:hAnsi="Averta PE"/>
          <w:b/>
          <w:bCs/>
          <w:szCs w:val="22"/>
          <w:lang w:val="ru-RU"/>
        </w:rPr>
      </w:pPr>
      <w:r w:rsidRPr="00FA1F87">
        <w:rPr>
          <w:rFonts w:ascii="Averta PE" w:hAnsi="Averta PE"/>
          <w:b/>
          <w:bCs/>
          <w:szCs w:val="22"/>
          <w:lang w:val="ru-RU"/>
        </w:rPr>
        <w:t>4</w:t>
      </w:r>
      <w:r w:rsidR="002313E3">
        <w:rPr>
          <w:rFonts w:ascii="Averta PE" w:hAnsi="Averta PE"/>
          <w:b/>
          <w:bCs/>
          <w:szCs w:val="22"/>
          <w:lang w:val="bg-BG"/>
        </w:rPr>
        <w:t>.4 Цена за изчисление  на възнаграждения по граждански договори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5"/>
        <w:gridCol w:w="2422"/>
        <w:gridCol w:w="1489"/>
      </w:tblGrid>
      <w:tr w:rsidR="002313E3" w:rsidRPr="00F47720" w14:paraId="4759344A" w14:textId="77777777" w:rsidTr="007D4AB6">
        <w:trPr>
          <w:cantSplit/>
        </w:trPr>
        <w:tc>
          <w:tcPr>
            <w:tcW w:w="2831" w:type="pct"/>
            <w:shd w:val="clear" w:color="auto" w:fill="auto"/>
          </w:tcPr>
          <w:p w14:paraId="409D984E" w14:textId="4A3422C1" w:rsidR="002313E3" w:rsidRPr="00E0487B" w:rsidRDefault="00FA1F87" w:rsidP="007D4AB6">
            <w:pPr>
              <w:rPr>
                <w:sz w:val="22"/>
                <w:szCs w:val="22"/>
                <w:lang w:val="bg-BG"/>
              </w:rPr>
            </w:pPr>
            <w:r w:rsidRPr="00FA1F87">
              <w:rPr>
                <w:lang w:val="ru-RU"/>
              </w:rPr>
              <w:t>4</w:t>
            </w:r>
            <w:r w:rsidR="002313E3">
              <w:rPr>
                <w:lang w:val="bg-BG"/>
              </w:rPr>
              <w:t>.4 И</w:t>
            </w:r>
            <w:r w:rsidR="002313E3" w:rsidRPr="00A26FF5">
              <w:rPr>
                <w:lang w:val="bg-BG"/>
              </w:rPr>
              <w:t xml:space="preserve">зчисляване възнагражденията  </w:t>
            </w:r>
            <w:r w:rsidR="002313E3">
              <w:rPr>
                <w:lang w:val="bg-BG"/>
              </w:rPr>
              <w:t xml:space="preserve"> по граждански договор</w:t>
            </w:r>
          </w:p>
        </w:tc>
        <w:tc>
          <w:tcPr>
            <w:tcW w:w="1343" w:type="pct"/>
            <w:shd w:val="clear" w:color="auto" w:fill="auto"/>
          </w:tcPr>
          <w:p w14:paraId="78E8AE3E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 w:rsidRPr="00E0487B">
              <w:rPr>
                <w:sz w:val="22"/>
                <w:szCs w:val="22"/>
                <w:lang w:val="bg-BG"/>
              </w:rPr>
              <w:t xml:space="preserve">За </w:t>
            </w:r>
            <w:r>
              <w:rPr>
                <w:sz w:val="22"/>
                <w:szCs w:val="22"/>
                <w:lang w:val="bg-BG"/>
              </w:rPr>
              <w:t>едно плащане по граждански договор</w:t>
            </w:r>
          </w:p>
        </w:tc>
        <w:tc>
          <w:tcPr>
            <w:tcW w:w="826" w:type="pct"/>
            <w:shd w:val="clear" w:color="auto" w:fill="auto"/>
          </w:tcPr>
          <w:p w14:paraId="11716C6C" w14:textId="77777777" w:rsidR="002313E3" w:rsidRPr="00F47720" w:rsidRDefault="002313E3" w:rsidP="007D4AB6">
            <w:pPr>
              <w:jc w:val="center"/>
              <w:rPr>
                <w:color w:val="000000" w:themeColor="text1"/>
                <w:sz w:val="22"/>
                <w:szCs w:val="22"/>
                <w:lang w:val="ru-RU"/>
              </w:rPr>
            </w:pPr>
            <w:r>
              <w:rPr>
                <w:color w:val="000000" w:themeColor="text1"/>
                <w:sz w:val="22"/>
                <w:szCs w:val="22"/>
                <w:lang w:val="ru-RU"/>
              </w:rPr>
              <w:t xml:space="preserve">Цена </w:t>
            </w:r>
          </w:p>
        </w:tc>
      </w:tr>
    </w:tbl>
    <w:p w14:paraId="4437D88B" w14:textId="4CF4E6BA" w:rsidR="002313E3" w:rsidRPr="00FB20CB" w:rsidRDefault="002313E3" w:rsidP="002313E3">
      <w:pPr>
        <w:tabs>
          <w:tab w:val="left" w:pos="426"/>
        </w:tabs>
        <w:spacing w:before="600" w:after="120"/>
        <w:jc w:val="both"/>
        <w:rPr>
          <w:rFonts w:ascii="Averta PE" w:hAnsi="Averta PE"/>
          <w:b/>
          <w:bCs/>
          <w:sz w:val="22"/>
          <w:szCs w:val="22"/>
          <w:lang w:val="ru-RU"/>
        </w:rPr>
      </w:pPr>
      <w:r>
        <w:rPr>
          <w:rFonts w:ascii="Averta PE" w:hAnsi="Averta PE"/>
          <w:b/>
          <w:bCs/>
          <w:sz w:val="22"/>
          <w:szCs w:val="22"/>
          <w:lang w:val="ru-RU"/>
        </w:rPr>
        <w:t xml:space="preserve"> </w:t>
      </w:r>
      <w:r w:rsidR="00FA1F87" w:rsidRPr="00FA1F87">
        <w:rPr>
          <w:rFonts w:ascii="Averta PE" w:hAnsi="Averta PE"/>
          <w:b/>
          <w:bCs/>
          <w:sz w:val="22"/>
          <w:szCs w:val="22"/>
          <w:lang w:val="ru-RU"/>
        </w:rPr>
        <w:t>4</w:t>
      </w:r>
      <w:r>
        <w:rPr>
          <w:rFonts w:ascii="Averta PE" w:hAnsi="Averta PE"/>
          <w:b/>
          <w:bCs/>
          <w:sz w:val="22"/>
          <w:szCs w:val="22"/>
          <w:lang w:val="ru-RU"/>
        </w:rPr>
        <w:t>.5</w:t>
      </w:r>
      <w:r w:rsidRPr="00FB20CB">
        <w:rPr>
          <w:rFonts w:ascii="Averta PE" w:hAnsi="Averta PE"/>
          <w:b/>
          <w:bCs/>
          <w:sz w:val="22"/>
          <w:szCs w:val="22"/>
          <w:lang w:val="ru-RU"/>
        </w:rPr>
        <w:t xml:space="preserve">  Цена на месечна такса за генериране, проверка и предоставяне на изходни файлове  - за юридическо лице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870"/>
        <w:gridCol w:w="1836"/>
        <w:gridCol w:w="1129"/>
        <w:gridCol w:w="1545"/>
      </w:tblGrid>
      <w:tr w:rsidR="002313E3" w:rsidRPr="00E0487B" w14:paraId="276225EF" w14:textId="77777777" w:rsidTr="007D4AB6">
        <w:trPr>
          <w:cantSplit/>
        </w:trPr>
        <w:tc>
          <w:tcPr>
            <w:tcW w:w="353" w:type="pct"/>
            <w:shd w:val="clear" w:color="auto" w:fill="auto"/>
          </w:tcPr>
          <w:p w14:paraId="2D7B2849" w14:textId="77777777" w:rsidR="002313E3" w:rsidRPr="00E0487B" w:rsidRDefault="002313E3" w:rsidP="007D4AB6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146" w:type="pct"/>
            <w:shd w:val="clear" w:color="auto" w:fill="auto"/>
          </w:tcPr>
          <w:p w14:paraId="68C53F8D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 w:rsidRPr="00E0487B">
              <w:rPr>
                <w:sz w:val="22"/>
                <w:szCs w:val="22"/>
                <w:lang w:val="bg-BG"/>
              </w:rPr>
              <w:t xml:space="preserve">Месечна такса за генериране и проверка на изходни файлове </w:t>
            </w:r>
          </w:p>
        </w:tc>
        <w:tc>
          <w:tcPr>
            <w:tcW w:w="1018" w:type="pct"/>
            <w:shd w:val="clear" w:color="auto" w:fill="auto"/>
          </w:tcPr>
          <w:p w14:paraId="7223E58D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 w:rsidRPr="00E0487B">
              <w:rPr>
                <w:sz w:val="22"/>
                <w:szCs w:val="22"/>
                <w:lang w:val="bg-BG"/>
              </w:rPr>
              <w:t>За юридическо лице</w:t>
            </w:r>
          </w:p>
        </w:tc>
        <w:tc>
          <w:tcPr>
            <w:tcW w:w="626" w:type="pct"/>
            <w:shd w:val="clear" w:color="auto" w:fill="auto"/>
          </w:tcPr>
          <w:p w14:paraId="662A508D" w14:textId="77777777" w:rsidR="002313E3" w:rsidRPr="00E0487B" w:rsidRDefault="002313E3" w:rsidP="007D4AB6">
            <w:pPr>
              <w:jc w:val="center"/>
              <w:rPr>
                <w:color w:val="000000" w:themeColor="text1"/>
                <w:sz w:val="22"/>
                <w:szCs w:val="22"/>
                <w:lang w:val="bg-BG"/>
              </w:rPr>
            </w:pPr>
          </w:p>
        </w:tc>
        <w:tc>
          <w:tcPr>
            <w:tcW w:w="857" w:type="pct"/>
            <w:shd w:val="clear" w:color="auto" w:fill="auto"/>
          </w:tcPr>
          <w:p w14:paraId="006114A8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Цена </w:t>
            </w:r>
          </w:p>
        </w:tc>
      </w:tr>
    </w:tbl>
    <w:p w14:paraId="7D7EFFE2" w14:textId="575BDE9E" w:rsidR="002313E3" w:rsidRDefault="00FA1F87" w:rsidP="002313E3">
      <w:pPr>
        <w:tabs>
          <w:tab w:val="left" w:pos="426"/>
        </w:tabs>
        <w:spacing w:before="600" w:after="120"/>
        <w:jc w:val="both"/>
        <w:rPr>
          <w:rFonts w:ascii="Averta PE" w:hAnsi="Averta PE"/>
          <w:b/>
          <w:bCs/>
          <w:sz w:val="22"/>
          <w:szCs w:val="22"/>
          <w:lang w:val="ru-RU"/>
        </w:rPr>
      </w:pPr>
      <w:r w:rsidRPr="00572ACD">
        <w:rPr>
          <w:rFonts w:ascii="Averta PE" w:hAnsi="Averta PE"/>
          <w:b/>
          <w:bCs/>
          <w:sz w:val="22"/>
          <w:szCs w:val="22"/>
          <w:lang w:val="ru-RU"/>
        </w:rPr>
        <w:t>4</w:t>
      </w:r>
      <w:r w:rsidR="002313E3">
        <w:rPr>
          <w:rFonts w:ascii="Averta PE" w:hAnsi="Averta PE"/>
          <w:b/>
          <w:bCs/>
          <w:sz w:val="22"/>
          <w:szCs w:val="22"/>
          <w:lang w:val="ru-RU"/>
        </w:rPr>
        <w:t>.</w:t>
      </w:r>
      <w:r w:rsidR="00572ACD">
        <w:rPr>
          <w:rFonts w:ascii="Averta PE" w:hAnsi="Averta PE"/>
          <w:b/>
          <w:bCs/>
          <w:sz w:val="22"/>
          <w:szCs w:val="22"/>
          <w:lang w:val="ru-RU"/>
        </w:rPr>
        <w:t>6</w:t>
      </w:r>
      <w:r w:rsidR="002313E3">
        <w:rPr>
          <w:rFonts w:ascii="Averta PE" w:hAnsi="Averta PE"/>
          <w:b/>
          <w:bCs/>
          <w:sz w:val="22"/>
          <w:szCs w:val="22"/>
          <w:lang w:val="ru-RU"/>
        </w:rPr>
        <w:t xml:space="preserve">. Цена за човекочас за съдействие при  одити и други проверки и ревизии от НАП, НОИ, ГИТ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3870"/>
        <w:gridCol w:w="1836"/>
        <w:gridCol w:w="1129"/>
        <w:gridCol w:w="1545"/>
      </w:tblGrid>
      <w:tr w:rsidR="002313E3" w:rsidRPr="00572ACD" w14:paraId="7CD875F9" w14:textId="77777777" w:rsidTr="007D4AB6">
        <w:trPr>
          <w:cantSplit/>
        </w:trPr>
        <w:tc>
          <w:tcPr>
            <w:tcW w:w="5000" w:type="pct"/>
            <w:gridSpan w:val="5"/>
            <w:shd w:val="clear" w:color="auto" w:fill="auto"/>
          </w:tcPr>
          <w:p w14:paraId="0C2B86A1" w14:textId="77777777" w:rsidR="002313E3" w:rsidRPr="00E0487B" w:rsidRDefault="002313E3" w:rsidP="007D4AB6">
            <w:pPr>
              <w:pStyle w:val="ListParagraph"/>
              <w:ind w:left="0"/>
              <w:rPr>
                <w:szCs w:val="22"/>
                <w:lang w:val="bg-BG"/>
              </w:rPr>
            </w:pPr>
          </w:p>
        </w:tc>
      </w:tr>
      <w:tr w:rsidR="002313E3" w:rsidRPr="00E0487B" w14:paraId="402CFF64" w14:textId="77777777" w:rsidTr="007D4AB6">
        <w:trPr>
          <w:cantSplit/>
        </w:trPr>
        <w:tc>
          <w:tcPr>
            <w:tcW w:w="353" w:type="pct"/>
            <w:shd w:val="clear" w:color="auto" w:fill="auto"/>
          </w:tcPr>
          <w:p w14:paraId="1732C719" w14:textId="77777777" w:rsidR="002313E3" w:rsidRPr="00E0487B" w:rsidRDefault="002313E3" w:rsidP="007D4AB6">
            <w:pPr>
              <w:jc w:val="right"/>
              <w:rPr>
                <w:sz w:val="22"/>
                <w:szCs w:val="22"/>
                <w:lang w:val="bg-BG"/>
              </w:rPr>
            </w:pPr>
          </w:p>
        </w:tc>
        <w:tc>
          <w:tcPr>
            <w:tcW w:w="2146" w:type="pct"/>
            <w:shd w:val="clear" w:color="auto" w:fill="auto"/>
          </w:tcPr>
          <w:p w14:paraId="120CC474" w14:textId="77777777" w:rsidR="002313E3" w:rsidRPr="00E0487B" w:rsidRDefault="002313E3" w:rsidP="007D4AB6">
            <w:pPr>
              <w:rPr>
                <w:color w:val="FF0000"/>
                <w:sz w:val="22"/>
                <w:szCs w:val="22"/>
                <w:lang w:val="bg-BG" w:eastAsia="bg-BG"/>
              </w:rPr>
            </w:pPr>
            <w:r w:rsidRPr="00E0487B">
              <w:rPr>
                <w:sz w:val="22"/>
                <w:szCs w:val="22"/>
                <w:lang w:val="bg-BG"/>
              </w:rPr>
              <w:t xml:space="preserve">Съдействие по време на </w:t>
            </w:r>
            <w:r>
              <w:rPr>
                <w:sz w:val="22"/>
                <w:szCs w:val="22"/>
                <w:lang w:val="bg-BG"/>
              </w:rPr>
              <w:t xml:space="preserve">одитии други проверки и ревизии, </w:t>
            </w:r>
            <w:r w:rsidRPr="00E0487B">
              <w:rPr>
                <w:sz w:val="22"/>
                <w:szCs w:val="22"/>
                <w:lang w:val="bg-BG"/>
              </w:rPr>
              <w:t xml:space="preserve"> съгласно социалното, данъчното и трудовото законодателство.</w:t>
            </w:r>
          </w:p>
        </w:tc>
        <w:tc>
          <w:tcPr>
            <w:tcW w:w="1018" w:type="pct"/>
            <w:shd w:val="clear" w:color="auto" w:fill="auto"/>
          </w:tcPr>
          <w:p w14:paraId="0ED95CBA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 w:rsidRPr="00E0487B">
              <w:rPr>
                <w:sz w:val="22"/>
                <w:szCs w:val="22"/>
                <w:lang w:val="bg-BG"/>
              </w:rPr>
              <w:t>За човекочас</w:t>
            </w:r>
          </w:p>
        </w:tc>
        <w:tc>
          <w:tcPr>
            <w:tcW w:w="626" w:type="pct"/>
            <w:shd w:val="clear" w:color="auto" w:fill="auto"/>
          </w:tcPr>
          <w:p w14:paraId="43C70318" w14:textId="77777777" w:rsidR="002313E3" w:rsidRPr="00E0487B" w:rsidRDefault="002313E3" w:rsidP="007D4AB6">
            <w:pPr>
              <w:jc w:val="center"/>
              <w:rPr>
                <w:sz w:val="22"/>
                <w:szCs w:val="22"/>
                <w:lang w:val="bg-BG"/>
              </w:rPr>
            </w:pPr>
          </w:p>
        </w:tc>
        <w:tc>
          <w:tcPr>
            <w:tcW w:w="857" w:type="pct"/>
            <w:shd w:val="clear" w:color="auto" w:fill="auto"/>
          </w:tcPr>
          <w:p w14:paraId="44CE7A0C" w14:textId="77777777" w:rsidR="002313E3" w:rsidRPr="00E0487B" w:rsidRDefault="002313E3" w:rsidP="007D4AB6">
            <w:pPr>
              <w:rPr>
                <w:sz w:val="22"/>
                <w:szCs w:val="22"/>
                <w:lang w:val="bg-BG"/>
              </w:rPr>
            </w:pPr>
            <w:r>
              <w:rPr>
                <w:sz w:val="22"/>
                <w:szCs w:val="22"/>
                <w:lang w:val="bg-BG"/>
              </w:rPr>
              <w:t xml:space="preserve">Цена </w:t>
            </w:r>
          </w:p>
        </w:tc>
      </w:tr>
    </w:tbl>
    <w:p w14:paraId="194E81C9" w14:textId="77777777" w:rsidR="002313E3" w:rsidRDefault="002313E3" w:rsidP="002313E3">
      <w:pPr>
        <w:jc w:val="both"/>
        <w:rPr>
          <w:sz w:val="22"/>
          <w:szCs w:val="22"/>
          <w:lang w:val="bg-BG"/>
        </w:rPr>
      </w:pPr>
      <w:r w:rsidRPr="00E0487B">
        <w:rPr>
          <w:sz w:val="22"/>
          <w:szCs w:val="22"/>
          <w:lang w:val="bg-BG"/>
        </w:rPr>
        <w:tab/>
      </w:r>
    </w:p>
    <w:p w14:paraId="73D5C96B" w14:textId="77777777" w:rsidR="002313E3" w:rsidRDefault="002313E3" w:rsidP="002313E3">
      <w:pPr>
        <w:pStyle w:val="ListParagraph"/>
        <w:tabs>
          <w:tab w:val="left" w:pos="709"/>
        </w:tabs>
        <w:spacing w:before="120" w:after="120"/>
        <w:ind w:left="360"/>
        <w:jc w:val="both"/>
        <w:rPr>
          <w:rFonts w:ascii="Averta PE" w:hAnsi="Averta PE"/>
          <w:szCs w:val="22"/>
          <w:lang w:val="bg-BG"/>
        </w:rPr>
      </w:pPr>
    </w:p>
    <w:p w14:paraId="4E90A68D" w14:textId="77777777" w:rsidR="002313E3" w:rsidRPr="002313E3" w:rsidRDefault="002313E3"/>
    <w:sectPr w:rsidR="002313E3" w:rsidRPr="002313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rta PE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3E3"/>
    <w:rsid w:val="002313E3"/>
    <w:rsid w:val="002432F4"/>
    <w:rsid w:val="00257294"/>
    <w:rsid w:val="003E3F0C"/>
    <w:rsid w:val="00572ACD"/>
    <w:rsid w:val="007A4D56"/>
    <w:rsid w:val="00AF5934"/>
    <w:rsid w:val="00CE4C02"/>
    <w:rsid w:val="00FA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A1732"/>
  <w15:chartTrackingRefBased/>
  <w15:docId w15:val="{08CAFD96-0DB0-4ED8-A48D-1A046AEF6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GB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3E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13E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36"/>
      <w:lang w:val="en-GB" w:bidi="hi-IN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13E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29"/>
      <w:lang w:val="en-GB" w:bidi="hi-IN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13E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5"/>
      <w:lang w:val="en-GB" w:bidi="hi-IN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13E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0"/>
      <w:lang w:val="en-GB" w:bidi="hi-IN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13E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0"/>
      <w:lang w:val="en-GB" w:bidi="hi-IN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13E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0"/>
      <w:lang w:val="en-GB" w:bidi="hi-IN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13E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0"/>
      <w:lang w:val="en-GB" w:bidi="hi-IN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13E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0"/>
      <w:lang w:val="en-GB" w:bidi="hi-IN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13E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0"/>
      <w:lang w:val="en-GB" w:bidi="hi-IN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13E3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13E3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13E3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13E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13E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13E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13E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13E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13E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13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  <w:lang w:val="en-GB" w:bidi="hi-IN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2313E3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13E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5"/>
      <w:lang w:val="en-GB" w:bidi="hi-IN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2313E3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2313E3"/>
    <w:pPr>
      <w:spacing w:before="160" w:after="160" w:line="259" w:lineRule="auto"/>
      <w:jc w:val="center"/>
    </w:pPr>
    <w:rPr>
      <w:rFonts w:asciiTheme="minorHAnsi" w:eastAsiaTheme="minorHAnsi" w:hAnsiTheme="minorHAnsi" w:cs="Mangal"/>
      <w:i/>
      <w:iCs/>
      <w:color w:val="404040" w:themeColor="text1" w:themeTint="BF"/>
      <w:kern w:val="2"/>
      <w:sz w:val="22"/>
      <w:szCs w:val="20"/>
      <w:lang w:val="en-GB" w:bidi="hi-IN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2313E3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qFormat/>
    <w:rsid w:val="002313E3"/>
    <w:pPr>
      <w:spacing w:after="160" w:line="259" w:lineRule="auto"/>
      <w:ind w:left="720"/>
      <w:contextualSpacing/>
    </w:pPr>
    <w:rPr>
      <w:rFonts w:asciiTheme="minorHAnsi" w:eastAsiaTheme="minorHAnsi" w:hAnsiTheme="minorHAnsi" w:cs="Mangal"/>
      <w:kern w:val="2"/>
      <w:sz w:val="22"/>
      <w:szCs w:val="20"/>
      <w:lang w:val="en-GB" w:bidi="hi-IN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2313E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3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="Mangal"/>
      <w:i/>
      <w:iCs/>
      <w:color w:val="0F4761" w:themeColor="accent1" w:themeShade="BF"/>
      <w:kern w:val="2"/>
      <w:sz w:val="22"/>
      <w:szCs w:val="20"/>
      <w:lang w:val="en-GB" w:bidi="hi-IN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3E3"/>
    <w:rPr>
      <w:rFonts w:cs="Mang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13E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rsid w:val="002313E3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583F611D-3E57-407E-BB6A-BA1E28F0538E}"/>
</file>

<file path=customXml/itemProps2.xml><?xml version="1.0" encoding="utf-8"?>
<ds:datastoreItem xmlns:ds="http://schemas.openxmlformats.org/officeDocument/2006/customXml" ds:itemID="{FBA51B24-0F5C-4933-8A09-864C0A8FD697}"/>
</file>

<file path=customXml/itemProps3.xml><?xml version="1.0" encoding="utf-8"?>
<ds:datastoreItem xmlns:ds="http://schemas.openxmlformats.org/officeDocument/2006/customXml" ds:itemID="{F495FEDB-42BE-4E52-9E9B-C6B4879E09C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959</Characters>
  <Application>Microsoft Office Word</Application>
  <DocSecurity>0</DocSecurity>
  <Lines>7</Lines>
  <Paragraphs>2</Paragraphs>
  <ScaleCrop>false</ScaleCrop>
  <Company>Allianz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Djekova, Malina (ZAD Allianz Bulgaria)</dc:creator>
  <cp:keywords/>
  <dc:description/>
  <cp:lastModifiedBy>Djekova, Malina (ZAD Allianz Bulgaria)</cp:lastModifiedBy>
  <cp:revision>3</cp:revision>
  <dcterms:created xsi:type="dcterms:W3CDTF">2025-07-30T10:45:00Z</dcterms:created>
  <dcterms:modified xsi:type="dcterms:W3CDTF">2025-08-11T07:59:00Z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5f591a-3248-43e9-9b70-1ad50135772d_Enabled">
    <vt:lpwstr>true</vt:lpwstr>
  </property>
  <property fmtid="{D5CDD505-2E9C-101B-9397-08002B2CF9AE}" pid="3" name="MSIP_Label_ce5f591a-3248-43e9-9b70-1ad50135772d_SetDate">
    <vt:lpwstr>2025-07-30T10:47:39Z</vt:lpwstr>
  </property>
  <property fmtid="{D5CDD505-2E9C-101B-9397-08002B2CF9AE}" pid="4" name="MSIP_Label_ce5f591a-3248-43e9-9b70-1ad50135772d_Method">
    <vt:lpwstr>Privileged</vt:lpwstr>
  </property>
  <property fmtid="{D5CDD505-2E9C-101B-9397-08002B2CF9AE}" pid="5" name="MSIP_Label_ce5f591a-3248-43e9-9b70-1ad50135772d_Name">
    <vt:lpwstr>ce5f591a-3248-43e9-9b70-1ad50135772d</vt:lpwstr>
  </property>
  <property fmtid="{D5CDD505-2E9C-101B-9397-08002B2CF9AE}" pid="6" name="MSIP_Label_ce5f591a-3248-43e9-9b70-1ad50135772d_SiteId">
    <vt:lpwstr>6e06e42d-6925-47c6-b9e7-9581c7ca302a</vt:lpwstr>
  </property>
  <property fmtid="{D5CDD505-2E9C-101B-9397-08002B2CF9AE}" pid="7" name="MSIP_Label_ce5f591a-3248-43e9-9b70-1ad50135772d_ActionId">
    <vt:lpwstr>5110ec32-70d0-4404-99b6-07d363d3caba</vt:lpwstr>
  </property>
  <property fmtid="{D5CDD505-2E9C-101B-9397-08002B2CF9AE}" pid="8" name="MSIP_Label_ce5f591a-3248-43e9-9b70-1ad50135772d_ContentBits">
    <vt:lpwstr>0</vt:lpwstr>
  </property>
  <property fmtid="{D5CDD505-2E9C-101B-9397-08002B2CF9AE}" pid="9" name="_AdHocReviewCycleID">
    <vt:i4>-377345021</vt:i4>
  </property>
  <property fmtid="{D5CDD505-2E9C-101B-9397-08002B2CF9AE}" pid="10" name="_NewReviewCycle">
    <vt:lpwstr/>
  </property>
  <property fmtid="{D5CDD505-2E9C-101B-9397-08002B2CF9AE}" pid="11" name="_EmailSubject">
    <vt:lpwstr>конкурсна документация</vt:lpwstr>
  </property>
  <property fmtid="{D5CDD505-2E9C-101B-9397-08002B2CF9AE}" pid="12" name="_AuthorEmail">
    <vt:lpwstr>malina.djekova@allianz.bg</vt:lpwstr>
  </property>
  <property fmtid="{D5CDD505-2E9C-101B-9397-08002B2CF9AE}" pid="13" name="_AuthorEmailDisplayName">
    <vt:lpwstr>Djekova, Malina (ZAD Allianz Bulgaria)</vt:lpwstr>
  </property>
  <property fmtid="{D5CDD505-2E9C-101B-9397-08002B2CF9AE}" pid="14" name="ContentTypeId">
    <vt:lpwstr>0x010100125D78925D459C4792E0AB097CA57A8700BD00C52CCB25AC4F93C30C338115238F</vt:lpwstr>
  </property>
</Properties>
</file>